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HonigV 2004</w:t>
      </w:r>
    </w:p>
    <w:p>
      <w:r>
        <w:rPr>
          <w:color w:val="555555"/>
          <w:sz w:val="18"/>
        </w:rPr>
        <w:t xml:space="preserve">Honigverordnung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 auf Grund</w:t>
      </w:r>
    </w:p>
    <w:p>
      <w:pPr>
        <w:ind w:left="420"/>
      </w:pPr>
      <w:r>
        <w:t xml:space="preserve">- des § 19 Abs. 1 Nr. 1, 2 Buchstabe b, Nr. 3 und 4 Buchstabe a und c des Lebensmittel- und Bedarfsgegenständegesetzes in der Fassung der Bekanntmachung vom 9. September 1997 (BGBl. I S. 2296), der durch Artikel 42 Nr. 4 der Verordnung vom 29. Oktober 2001 (BGBl. I S. 2785) geändert worden ist, in Verbindung mit § 1 des Zuständigkeitsanpassungsgesetzes vom 16. August 2002 (BGBl. I S. 3165) und dem Organisationserlass vom 22. Oktober 2002 (BGBl. I S. 4206) im Einvernehmen mit dem Bundesministerium für Wirtschaft und Arbeit sowie</w:t>
      </w:r>
    </w:p>
    <w:p>
      <w:pPr>
        <w:ind w:left="420"/>
      </w:pPr>
      <w:r>
        <w:t xml:space="preserve">- des § 44 Abs. 1 Nr. 2 des Lebensmittel- und Bedarfsgegenständegesetzes:</w:t>
      </w:r>
    </w:p>
    <w:p>
      <w:r>
        <w:rPr>
          <w:color w:val="555555"/>
          <w:sz w:val="17"/>
        </w:rPr>
        <w:t xml:space="preserve">Zitiervorschlag: Eingangsformel HonigV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https://recht.nulegal.eu/gesetze/HonigV%202004/eingangsformel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