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HolzmechAusbV 2015 — Prüfungsbereich Maschinen- und Anlagentechnik</w:t>
      </w:r>
    </w:p>
    <w:p>
      <w:r>
        <w:rPr>
          <w:color w:val="555555"/>
          <w:sz w:val="18"/>
        </w:rPr>
        <w:t xml:space="preserve">Holzmechanikerausbildungsverordnung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Maschinen- und Anlagentechnik soll der Prüfling nachweisen, dass er in der Lage ist,</w:t>
      </w:r>
    </w:p>
    <w:p>
      <w:pPr>
        <w:ind w:left="420"/>
      </w:pPr>
      <w:r>
        <w:t xml:space="preserve">1. technische Einrichtungen, Maschinenwerkzeuge und Maschinen einzurichten, zu bedienen, zu steuern und instand zu halten,</w:t>
      </w:r>
    </w:p>
    <w:p>
      <w:pPr>
        <w:ind w:left="420"/>
      </w:pPr>
      <w:r>
        <w:t xml:space="preserve">2. technische Vorgaben zu beachten,</w:t>
      </w:r>
    </w:p>
    <w:p>
      <w:pPr>
        <w:ind w:left="420"/>
      </w:pPr>
      <w:r>
        <w:t xml:space="preserve">3. Programmdaten einzugeben und anzupassen,</w:t>
      </w:r>
    </w:p>
    <w:p>
      <w:pPr>
        <w:ind w:left="420"/>
      </w:pPr>
      <w:r>
        <w:t xml:space="preserve">4. Produktionsabläufe zu überwachen und zu optimieren,</w:t>
      </w:r>
    </w:p>
    <w:p>
      <w:pPr>
        <w:ind w:left="420"/>
      </w:pPr>
      <w:r>
        <w:t xml:space="preserve">5. Arbeitssicherheits-, Gesundheitsschutz- und Umweltschutzbestimmungen zu berücksichtigen und</w:t>
      </w:r>
    </w:p>
    <w:p>
      <w:pPr>
        <w:ind w:left="420"/>
      </w:pPr>
      <w:r>
        <w:t xml:space="preserve">6. qualitätssichernde Maßnahmen einzubeziehen.</w:t>
      </w:r>
    </w:p>
    <w:p>
      <w:r>
        <w:t xml:space="preserve">(2) Der Prüfling soll Aufgaben schriftlich bearbeiten.</w:t>
      </w:r>
    </w:p>
    <w:p>
      <w:r>
        <w:t xml:space="preserve">(3) Die Prüfungszeit beträgt 120 Minuten.</w:t>
      </w:r>
    </w:p>
    <w:p>
      <w:r>
        <w:rPr>
          <w:color w:val="555555"/>
          <w:sz w:val="17"/>
        </w:rPr>
        <w:t xml:space="preserve">Zitiervorschlag: § 21 HolzmechAusbV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https://recht.nulegal.eu/gesetze/HolzmechAusbV%202015/21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