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HolzblMstrV — Situationsaufgabe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Situationsaufgabe orientiert sich an einem Kundenauftrag und vervollständigt für die Meisterprüfung den Nachweis der beruflichen Handlungskompetenz im Holzblasinstrumentenmacher-Handwerk.</w:t>
      </w:r>
    </w:p>
    <w:p>
      <w:r>
        <w:t xml:space="preserve">(2) Die Situationsaufgabe wird nach Maßgabe der Vorschriften der Meisterprüfungsverfahrensverordnung in der jeweils geltenden Fassung festgelegt. Dabei sind folgende Arbeiten auszuführen:</w:t>
      </w:r>
    </w:p>
    <w:p>
      <w:pPr>
        <w:ind w:left="420"/>
      </w:pPr>
      <w:r>
        <w:t xml:space="preserve">1. Schmieden und Ansetzen eines metallenen Bauteils oder mehrerer metallener Bauteile für ein Holzblasinstrument,</w:t>
      </w:r>
    </w:p>
    <w:p>
      <w:pPr>
        <w:ind w:left="420"/>
      </w:pPr>
      <w:r>
        <w:t xml:space="preserve">2. Drechseln eines Holzbauteils mit handgeführten Werkzeugen für ein Holzblasinstrument, das nicht Gegenstand des Meisterprüfungsprojekts war,</w:t>
      </w:r>
    </w:p>
    <w:p>
      <w:pPr>
        <w:ind w:left="420"/>
      </w:pPr>
      <w:r>
        <w:t xml:space="preserve">3. Fehler, Mängel oder Störungen an einem Holzblasinstrument, das nicht Gegenstand des Meisterprüfungsprojekts war, analysieren und instand setzen.</w:t>
      </w:r>
    </w:p>
    <w:p>
      <w:r>
        <w:t xml:space="preserve">Dabei sind mindestens drei Fehler, Mängel oder Störungen nach Satz 2 Nummer 3 zu beheben, wobei zwei Fehler die Klappenpolster betreffen.</w:t>
      </w:r>
    </w:p>
    <w:p>
      <w:r>
        <w:t xml:space="preserve">(3) Für die Bearbeitung der Situationsaufgabe stehen dem Prüfling acht Stunden zur Verfügung. Jede Arbeit nach Absatz 2 Satz 2 Nummer 1 bis 3 wird gesondert bewertet. Die Bewertungen der einzelnen ausgeführten Arbeiten nach Absatz 2 Satz 2 Nummer 1 bis 3 sind wie folgt zu gewichten:</w:t>
      </w:r>
    </w:p>
    <w:p>
      <w:pPr>
        <w:ind w:left="420"/>
      </w:pPr>
      <w:r>
        <w:t xml:space="preserve">1. Absatz 2 Satz 2 Nummer 1 mit 40 Prozent,</w:t>
      </w:r>
    </w:p>
    <w:p>
      <w:pPr>
        <w:ind w:left="420"/>
      </w:pPr>
      <w:r>
        <w:t xml:space="preserve">2. Absatz 2 Satz 2 Nummer 2 mit 30 Prozent,</w:t>
      </w:r>
    </w:p>
    <w:p>
      <w:pPr>
        <w:ind w:left="420"/>
      </w:pPr>
      <w:r>
        <w:t xml:space="preserve">3. Absatz 2 Satz 2 Nummer 3 mit 30 Prozent.</w:t>
      </w:r>
    </w:p>
    <w:p>
      <w:r>
        <w:rPr>
          <w:color w:val="555555"/>
          <w:sz w:val="17"/>
        </w:rPr>
        <w:t xml:space="preserve">Zitiervorschlag: § 6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