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HolzblMstrV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Vorschriften der Meisterprüfungsverfahrensverordnung in der jeweils geltenden Fassung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13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