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HolzbInstrmMAusbV — Zwischenprüfung</w:t>
      </w:r>
    </w:p>
    <w:p>
      <w:r>
        <w:rPr>
          <w:color w:val="555555"/>
          <w:sz w:val="18"/>
        </w:rPr>
        <w:t xml:space="preserve">Verordnung über die Berufsausbildung zum Holzblasinstrumentenmacher/zur Holzblasinstrumentenmacherin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vor dem Ende des zweiten Ausbildungsjahres stattfinden.</w:t>
      </w:r>
    </w:p>
    <w:p>
      <w:r>
        <w:t xml:space="preserve">(2) Die Zwischenprüfung erstreckt sich auf die in der Anlage für das erste Ausbildungsjahr und unter laufender Nummer 6 Buchstabe e, laufender Nummer 10 Buchstabe c, laufender Nummer 13 Buchstabe c bis e, laufender Nummer 14 Buchstabe c bis d und laufender Nummer 15 für das zweite Ausbildungsjahr aufgeführten Fertigkeiten und Kenntnisse sowie auf den im Berufsschulunterricht entsprechend den Rahmenlehrplänen zu vermittelnden Lehrstoff, soweit er für die Berufsausbildung wesentlich ist.</w:t>
      </w:r>
    </w:p>
    <w:p>
      <w:r>
        <w:t xml:space="preserve">(3) Der Prüfling soll in der praktischen Prüfung in höchstens sieben Stunden zwei Arbeitsproben anfertigen. Hierfür kommen insbesondere in Betracht:</w:t>
      </w:r>
    </w:p>
    <w:p>
      <w:pPr>
        <w:ind w:left="420"/>
      </w:pPr>
      <w:r>
        <w:t xml:space="preserve">1. Herstellen eines Werkstückes aus Metall durch manuelles und maschinelles Spanen und</w:t>
      </w:r>
    </w:p>
    <w:p>
      <w:pPr>
        <w:ind w:left="420"/>
      </w:pPr>
      <w:r>
        <w:t xml:space="preserve">2. Herstellen eines Werkstückes aus Holz durch manuelles und maschinelles Spanen.</w:t>
      </w:r>
    </w:p>
    <w:p>
      <w:r>
        <w:t xml:space="preserve">(4) Der Prüfling soll in der schriftlichen Prüfung in insgesamt höchstens 180 Minuten Aufgaben, die sich auf praxisbezogene Fälle beziehen sollen, aus folgenden Gebieten lösen:</w:t>
      </w:r>
    </w:p>
    <w:p>
      <w:pPr>
        <w:ind w:left="420"/>
      </w:pPr>
      <w:r>
        <w:t xml:space="preserve">1. Arbeitssicherheit, Umweltschutz und rationelle Energieverwendung,</w:t>
      </w:r>
    </w:p>
    <w:p>
      <w:pPr>
        <w:ind w:left="420"/>
      </w:pPr>
      <w:r>
        <w:t xml:space="preserve">2. Lesen, Anwenden und Erstellen von technischen Unterlagen,</w:t>
      </w:r>
    </w:p>
    <w:p>
      <w:pPr>
        <w:ind w:left="420"/>
      </w:pPr>
      <w:r>
        <w:t xml:space="preserve">3. Eigenschaften und Verwendung der Werk- und Hilfsstoffe,</w:t>
      </w:r>
    </w:p>
    <w:p>
      <w:pPr>
        <w:ind w:left="420"/>
      </w:pPr>
      <w:r>
        <w:t xml:space="preserve">4. Fertigungsverfahren der spanenden und spanlosen Bearbeitung von Hölzern, Metallen und Kunststoffen,</w:t>
      </w:r>
    </w:p>
    <w:p>
      <w:pPr>
        <w:ind w:left="420"/>
      </w:pPr>
      <w:r>
        <w:t xml:space="preserve">5. Fügetechniken, insbesondere Löten und Kleben,</w:t>
      </w:r>
    </w:p>
    <w:p>
      <w:pPr>
        <w:ind w:left="420"/>
      </w:pPr>
      <w:r>
        <w:t xml:space="preserve">6. Prüftechniken bei Längen, Formen und Oberflächen,</w:t>
      </w:r>
    </w:p>
    <w:p>
      <w:pPr>
        <w:ind w:left="420"/>
      </w:pPr>
      <w:r>
        <w:t xml:space="preserve">7. Berechnen von Längen, Flächen, Volumina und Massen,</w:t>
      </w:r>
    </w:p>
    <w:p>
      <w:pPr>
        <w:ind w:left="420"/>
      </w:pPr>
      <w:r>
        <w:t xml:space="preserve">8. Grundlagen der Musiklehre und Akustik,</w:t>
      </w:r>
    </w:p>
    <w:p>
      <w:pPr>
        <w:ind w:left="420"/>
      </w:pPr>
      <w:r>
        <w:t xml:space="preserve">9. Instrumentenkunde.</w:t>
      </w:r>
    </w:p>
    <w:p>
      <w:r>
        <w:t xml:space="preserve">(5) Die in Absatz 4 genannte Prüfungsdauer kann insbesondere unterschritten werden, soweit die schriftliche Prüfung in programmierter Form durchgeführt wird.</w:t>
      </w:r>
    </w:p>
    <w:p>
      <w:r>
        <w:rPr>
          <w:color w:val="555555"/>
          <w:sz w:val="17"/>
        </w:rPr>
        <w:t xml:space="preserve">Zitiervorschlag: § 8 HolzbInstrmMAusbV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https://recht.nulegal.eu/gesetze/HolzbInstrmMAusbV/8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