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HolzSiG — Strafvorschriften</w:t>
      </w:r>
    </w:p>
    <w:p>
      <w:r>
        <w:rPr>
          <w:color w:val="555555"/>
          <w:sz w:val="18"/>
        </w:rPr>
        <w:t xml:space="preserve">Holzhandels-Sicherungs-Gesetz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bis zu einem Jahr oder mit Geldstrafe wird bestraft, wer</w:t>
      </w:r>
    </w:p>
    <w:p>
      <w:pPr>
        <w:ind w:left="420"/>
      </w:pPr>
      <w:r>
        <w:t xml:space="preserve">1. eine in § 7 Absatz 1 oder Absatz 2 Nummer 1 bezeichnete vorsätzliche Handlung begeht und dadurch aus grobem Eigennutz für sich oder einen anderen Vermögensvorteile großen Ausmaßes erlangt oder</w:t>
      </w:r>
    </w:p>
    <w:p>
      <w:pPr>
        <w:ind w:left="420"/>
      </w:pPr>
      <w:r>
        <w:t xml:space="preserve">2. eine in § 7 Absatz 1 oder Absatz 2 Nummer 1 bezeichnete vorsätzliche Handlung beharrlich wiederholt.</w:t>
      </w:r>
    </w:p>
    <w:p>
      <w:r>
        <w:t xml:space="preserve">(2) Der Versuch ist strafbar.</w:t>
      </w:r>
    </w:p>
    <w:p>
      <w:r>
        <w:rPr>
          <w:color w:val="555555"/>
          <w:sz w:val="17"/>
        </w:rPr>
        <w:t xml:space="preserve">Zitiervorschlag: § 8 HolzSiG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https://recht.nulegal.eu/gesetze/HolzSiG/8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