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10 HolzSiG — Inkrafttreten</w:t>
      </w:r>
    </w:p>
    <w:p>
      <w:r>
        <w:rPr>
          <w:color w:val="555555"/>
          <w:sz w:val="18"/>
        </w:rPr>
        <w:t xml:space="preserve">Holzhandels-Sicherungs-Gesetz</w:t>
      </w:r>
    </w:p>
    <w:p>
      <w:r>
        <w:rPr>
          <w:color w:val="555555"/>
          <w:sz w:val="18"/>
        </w:rPr>
        <w:t xml:space="preserve">Stand: 10.06.2019 (konsolidierte Textfassung, kein amtliches Inkrafttretensdatum)</w:t>
      </w:r>
    </w:p>
    <w:p>
      <w:r>
        <w:t xml:space="preserve">Dieses Gesetz tritt am Tag nach der Verkündung in Kraft.</w:t>
      </w:r>
    </w:p>
    <w:p>
      <w:r>
        <w:rPr>
          <w:color w:val="555555"/>
          <w:sz w:val="17"/>
        </w:rPr>
        <w:t xml:space="preserve">Zitiervorschlag: § 10 HolzSiG</w:t>
      </w:r>
    </w:p>
    <w:p>
      <w:r>
        <w:rPr>
          <w:color w:val="555555"/>
          <w:sz w:val="17"/>
        </w:rPr>
        <w:t xml:space="preserve">Quelle: Bundesamt für Justiz,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https://recht.nulegal.eu/gesetze/HolzSiG/10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