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HoheSeeEinbrG — (zu § 4 Satz 2 Nummer 3) Maßnahmen des marinen Geo-Engineerings</w:t>
      </w:r>
    </w:p>
    <w:p>
      <w:r>
        <w:rPr>
          <w:color w:val="555555"/>
          <w:sz w:val="18"/>
        </w:rPr>
        <w:t xml:space="preserve">Hohe-See-Einbringungsgesetz</w:t>
      </w:r>
    </w:p>
    <w:p>
      <w:r>
        <w:rPr>
          <w:color w:val="555555"/>
          <w:sz w:val="18"/>
        </w:rPr>
        <w:t xml:space="preserve">Stand: 12.06.2019 (konsolidierte Textfassung, kein amtliches Inkrafttretensdatum)</w:t>
      </w:r>
    </w:p>
    <w:p>
      <w:r>
        <w:t xml:space="preserve">(Fundstelle: BGBl. I 2018, S. 2255)</w:t>
      </w:r>
    </w:p>
    <w:p>
      <w:r>
        <w:t xml:space="preserve">Folgende Maßnahmen sind Maßnahmen des marinen Geo-Engineerings nach § 4 Satz 2 Nummer 3:</w:t>
      </w:r>
    </w:p>
    <w:p>
      <w:r>
        <w:t xml:space="preserve">Tätigkeiten, die darauf abzielen, die Primärproduktion im Meer anzuregen (Meeresdüngung), wenn sie der wissenschaftlichen Forschung dienen.</w:t>
      </w:r>
    </w:p>
    <w:p>
      <w:r>
        <w:rPr>
          <w:color w:val="555555"/>
          <w:sz w:val="17"/>
        </w:rPr>
        <w:t xml:space="preserve">Zitiervorschlag: Anlage HoheSeeEinbrG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https://recht.nulegal.eu/gesetze/HoheSeeEinbrG/anlage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