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HoheSeeEinbrG — Verordnungsermächtigungen</w:t>
      </w:r>
    </w:p>
    <w:p>
      <w:r>
        <w:rPr>
          <w:color w:val="555555"/>
          <w:sz w:val="18"/>
        </w:rPr>
        <w:t xml:space="preserve">Hohe-See-Einbringungsgesetz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Das Bundesministerium für Umwelt, Naturschutz und nukleare Sicherheit wird ermächtigt, durch Rechtsverordnung mit Zustimmung des Bundesrates</w:t>
      </w:r>
    </w:p>
    <w:p>
      <w:pPr>
        <w:ind w:left="420"/>
      </w:pPr>
      <w:r>
        <w:t xml:space="preserve">1. im Einvernehmen mit dem Bundesministerium für Verkehr und digitale Infrastruktur und dem Bundesministerium für Wirtschaft und Energie das Verfahren zur Erteilung der Erlaubnisse nach § 5 sowie die frühzeitige Öffentlichkeitsbeteiligung zu regeln;</w:t>
      </w:r>
    </w:p>
    <w:p>
      <w:pPr>
        <w:ind w:left="420"/>
      </w:pPr>
      <w:r>
        <w:t xml:space="preserve">2. im Einvernehmen mit dem Bundesministerium der Finanzen die Gebühren für die Erlaubniserteilung nach § 5 zu bestimmen und dabei feste Sätze oder Rahmensätze vorzusehen. Die Gebührensätze sind so zu bemessen, daß der mit den Amtshandlungen verbundene Personal- und Sachaufwand gedeckt wird.</w:t>
      </w:r>
    </w:p>
    <w:p>
      <w:r>
        <w:t xml:space="preserve">Die Rechtsverordnung nach Satz 1 Nummer 1 bedarf auch des Einvernehmens mit dem Bundesministerium für Bildung und Forschung, soweit Vorhaben des marinen Geo-Engineerings betroffen sind, die der wissenschaftlichen Forschung dienen.</w:t>
      </w:r>
    </w:p>
    <w:p>
      <w:r>
        <w:rPr>
          <w:color w:val="555555"/>
          <w:sz w:val="17"/>
        </w:rPr>
        <w:t xml:space="preserve">Zitiervorschlag: § 9 HoheSeeEinbrG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https://recht.nulegal.eu/gesetze/HoheSeeEinbrG/9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