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HoheSeeEinbrG — Verbrennungsverbot</w:t>
      </w:r>
    </w:p>
    <w:p>
      <w:r>
        <w:rPr>
          <w:color w:val="555555"/>
          <w:sz w:val="18"/>
        </w:rPr>
        <w:t xml:space="preserve">Hohe-See-Einbringungsgesetz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Verbrennung von Abfällen oder sonstigen Stoffen auf Hoher See ist verboten.</w:t>
      </w:r>
    </w:p>
    <w:p>
      <w:r>
        <w:rPr>
          <w:color w:val="555555"/>
          <w:sz w:val="17"/>
        </w:rPr>
        <w:t xml:space="preserve">Zitiervorschlag: § 6 HoheSeeEinbrG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https://recht.nulegal.eu/gesetze/HoheSeeEinbrG/6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