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HoheSeeEinbrG — Pflichten des Vorhabenträgers bei Maßnahmen des marinen Geo-Engineerings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12.06.2019 (konsolidierte Textfassung, kein amtliches Inkrafttretensdatum)</w:t>
      </w:r>
    </w:p>
    <w:p>
      <w:r>
        <w:t xml:space="preserve">(1) Bei Einbringungen nach § 3 Absatz 1 Nummer 5 hat der Vorhabenträger ein hohes Schutzniveau für die Meeresumwelt und die menschliche Gesundheit zu gewährleisten. Insbesondere hat er sicherzustellen, dass</w:t>
      </w:r>
    </w:p>
    <w:p>
      <w:pPr>
        <w:ind w:left="420"/>
      </w:pPr>
      <w:r>
        <w:t xml:space="preserve">1. keine Stoffe und Gegenstände in internationalen oder nationalen Meeresschutzgebieten eingebracht werden und die Einbringung von Stoffen und Gegenständen außerhalb solcher Schutzgebiete keine nachteiligen Auswirkungen auf diese haben kann,</w:t>
      </w:r>
    </w:p>
    <w:p>
      <w:pPr>
        <w:ind w:left="420"/>
      </w:pPr>
      <w:r>
        <w:t xml:space="preserve">2. Verschmutzungen, erhebliche nachteilige Auswirkungen und Gefahren für die Meeresumwelt, die Ökosysteme, die biologische Vielfalt, die menschliche Gesundheit und für die zulässige Nutzung der Meere verhindert werden,</w:t>
      </w:r>
    </w:p>
    <w:p>
      <w:pPr>
        <w:ind w:left="420"/>
      </w:pPr>
      <w:r>
        <w:t xml:space="preserve">3. Vorsorge gegen Verschmutzungen, erhebliche nachteilige Auswirkungen und Gefahren nach Nummer 2 getroffen wird,</w:t>
      </w:r>
    </w:p>
    <w:p>
      <w:pPr>
        <w:ind w:left="420"/>
      </w:pPr>
      <w:r>
        <w:t xml:space="preserve">4. keine erhebliche nachteilige Veränderung der Wasserbeschaffenheit zu besorgen ist und</w:t>
      </w:r>
    </w:p>
    <w:p>
      <w:pPr>
        <w:ind w:left="420"/>
      </w:pPr>
      <w:r>
        <w:t xml:space="preserve">5. Abfälle vermieden, nicht zu vermeidende Abfälle verwertet und nicht zu verwertende Abfälle ohne Beeinträchtigung des Wohls der Allgemeinheit beseitigt werden.</w:t>
      </w:r>
    </w:p>
    <w:p>
      <w:r>
        <w:t xml:space="preserve">(2) Bei Einbringungen nach § 3 Absatz 1 Nummer 5, die der wissenschaftlichen Forschung dienen, hat der Vorhabenträger unbeschadet des Absatzes 1 sicherzustellen, dass die Maßnahmen</w:t>
      </w:r>
    </w:p>
    <w:p>
      <w:pPr>
        <w:ind w:left="420"/>
      </w:pPr>
      <w:r>
        <w:t xml:space="preserve">1. von Beginn an ausreichend finanziert sind,</w:t>
      </w:r>
    </w:p>
    <w:p>
      <w:pPr>
        <w:ind w:left="420"/>
      </w:pPr>
      <w:r>
        <w:t xml:space="preserve">2. entsprechend dem Stand von Wissenschaft und Technik durchgeführt werden,</w:t>
      </w:r>
    </w:p>
    <w:p>
      <w:pPr>
        <w:ind w:left="420"/>
      </w:pPr>
      <w:r>
        <w:t xml:space="preserve">3. nicht aus wirtschaftlichen Interessen durchgeführt werden,</w:t>
      </w:r>
    </w:p>
    <w:p>
      <w:pPr>
        <w:ind w:left="420"/>
      </w:pPr>
      <w:r>
        <w:t xml:space="preserve">4. zur Qualitätssicherung durch unabhängige Fachwissenschaftler überprüft werden und</w:t>
      </w:r>
    </w:p>
    <w:p>
      <w:pPr>
        <w:ind w:left="420"/>
      </w:pPr>
      <w:r>
        <w:t xml:space="preserve">5. mit ihren Ergebnissen in wissenschaftlichen Fachzeitschriften veröffentlicht werden.</w:t>
      </w:r>
    </w:p>
    <w:p>
      <w:r>
        <w:rPr>
          <w:color w:val="555555"/>
          <w:sz w:val="17"/>
        </w:rPr>
        <w:t xml:space="preserve">Zitiervorschlag: § 5a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