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HoheSeeEinbrG — Erlaubnispflicht, Bedingungen und Auflagen</w:t>
      </w:r>
    </w:p>
    <w:p>
      <w:r>
        <w:rPr>
          <w:color w:val="555555"/>
          <w:sz w:val="18"/>
        </w:rPr>
        <w:t xml:space="preserve">Hohe-See-Einbringungsgesetz</w:t>
      </w:r>
    </w:p>
    <w:p>
      <w:r>
        <w:rPr>
          <w:color w:val="555555"/>
          <w:sz w:val="18"/>
        </w:rPr>
        <w:t xml:space="preserve">Stand: 12.06.2019 (konsolidierte Textfassung, kein amtliches Inkrafttretensdatum)</w:t>
      </w:r>
    </w:p>
    <w:p>
      <w:r>
        <w:t xml:space="preserve">(1) Das Einbringen der Stoffe und Gegenstände nach § 4 Satz 2 bedarf der Erlaubnis.</w:t>
      </w:r>
    </w:p>
    <w:p>
      <w:r>
        <w:t xml:space="preserve">(2) Die Erlaubnis ist zu versagen, wenn eine Verschmutzung zu besorgen ist, die nicht durch Bedingungen oder Auflagen verhütet oder ausgeglichen werden kann. Die Erlaubnis ist ebenfalls zu versagen, wenn die einzubringenden Stoffe und Gegenstände Radioaktivitätswerte oberhalb der de minimis-Konzentration (Freigrenzen) aufweisen, wie sie von der Internationalen Atomenergie-Organisation festgelegt und von den Vertragsparteien des Protokolls vom 7. November 1996 über die Verhütung der Meeresverschmutzung durch das Einbringen von Abfällen und anderen Stoffen von 1972 (BGBl. 1998 II. S. 1345) angenommen worden sind. Die Erlaubnis zur Einbringung von Baggergut ist darüber hinaus zu versagen, wenn geeignete Möglichkeiten vorhanden sind, das Baggergut an Land zu verwerten oder zu beseitigen, ohne daß dies Gefahren für die menschliche Gesundheit oder die Umwelt mit sich bringt oder unangemessen hohe Kosten verursacht.</w:t>
      </w:r>
    </w:p>
    <w:p>
      <w:r>
        <w:t xml:space="preserve">(3) Für das Einbringen von Stoffen und Gegenständen im Rahmen des marinen Geo-Engineerings ist die Erlaubnis auch dann zu versagen, wenn nicht sichergestellt ist, dass der Vorhabenträger die sich aus § 5a ergebenden Pflichten erfüllt.</w:t>
      </w:r>
    </w:p>
    <w:p>
      <w:r>
        <w:t xml:space="preserve">(4) Die Erlaubnis für das Einbringen von Urnen zur Seebestattung kann für längstens ein Jahr im voraus für eine noch nicht bekannte Zahl von Einzelfällen erteilt werden. Die Erlaubnis für das Einbringen von Stoffen und Gegenständen im Rahmen des marinen Geo-Engineerings kann längstens für drei Jahre erteilt werden.</w:t>
      </w:r>
    </w:p>
    <w:p>
      <w:r>
        <w:rPr>
          <w:color w:val="555555"/>
          <w:sz w:val="17"/>
        </w:rPr>
        <w:t xml:space="preserve">Zitiervorschlag: § 5 HoheSeeEinbrG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https://recht.nulegal.eu/gesetze/HoheSeeEinbrG/5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