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HoheSeeEinbrG — Inkrafttreten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