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HoheSeeÜbkG</w:t>
      </w:r>
    </w:p>
    <w:p>
      <w:r>
        <w:rPr>
          <w:color w:val="555555"/>
          <w:sz w:val="18"/>
        </w:rPr>
        <w:t xml:space="preserve">Gesetz zum Übereinkommen vom 29. April 1958 über die Hohe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HoheSeeÜbkG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https://recht.nulegal.eu/gesetze/HoheSee%C3%9CbkG/3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HoheSeeÜbkG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