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HohSeeEinbrV</w:t>
      </w:r>
    </w:p>
    <w:p>
      <w:r>
        <w:rPr>
          <w:color w:val="555555"/>
          <w:sz w:val="18"/>
        </w:rPr>
        <w:t xml:space="preserve">Hohe-See-Einbringungsverordnung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Verkehr</w:t>
      </w:r>
    </w:p>
    <w:p>
      <w:r>
        <w:rPr>
          <w:color w:val="555555"/>
          <w:sz w:val="17"/>
        </w:rPr>
        <w:t xml:space="preserve">Zitiervorschlag: Schlußformel HohSeeEinbrV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https://recht.nulegal.eu/gesetze/HohSeeEinbrV/schlussformel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