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HohSeeEinbrV — Kosten</w:t>
      </w:r>
    </w:p>
    <w:p>
      <w:r>
        <w:rPr>
          <w:color w:val="555555"/>
          <w:sz w:val="18"/>
        </w:rPr>
        <w:t xml:space="preserve">Hohe-See-Einbringungsverordnung</w:t>
      </w:r>
    </w:p>
    <w:p>
      <w:r>
        <w:rPr>
          <w:color w:val="555555"/>
          <w:sz w:val="18"/>
        </w:rPr>
        <w:t xml:space="preserve">Stand: 10.06.2019 (konsolidierte Textfassung, kein amtliches Inkrafttretensdatum)</w:t>
      </w:r>
    </w:p>
    <w:p>
      <w:r>
        <w:t xml:space="preserve">(1) Das Bundesamt für Seeschiffahrt und Hydrographie erhebt für Amtshandlungen auf Grund des Gesetzes zu den Übereinkommen vom 15. Februar 1972 und 29. Dezember 1972 zur Verhütung der Meeresverschmutzung durch das Einbringen von Abfällen durch Schiffe und Luftfahrzeuge die folgenden Gebühren:</w:t>
      </w:r>
    </w:p>
    <w:p>
      <w:r>
        <w:rPr>
          <w:rFonts w:ascii="Courier New" w:hAnsi="Courier New"/>
          <w:sz w:val="17"/>
        </w:rPr>
        <w:t xml:space="preserve">1.    Für die Entscheidung über die Erteilung einer Erlaubnis zur Beseitigung von Stoffen    1.000 DM bis 20.000 DM,</w:t>
      </w:r>
    </w:p>
    <w:p>
      <w:r>
        <w:rPr>
          <w:rFonts w:ascii="Courier New" w:hAnsi="Courier New"/>
          <w:sz w:val="17"/>
        </w:rPr>
        <w:t xml:space="preserve">2.    für die Probenahme von Stoffen    500 DM bis 1.000 DM,</w:t>
      </w:r>
    </w:p>
    <w:p>
      <w:r>
        <w:rPr>
          <w:rFonts w:ascii="Courier New" w:hAnsi="Courier New"/>
          <w:sz w:val="17"/>
        </w:rPr>
        <w:t xml:space="preserve">3.    für die Überwachung bei    </w:t>
      </w:r>
    </w:p>
    <w:p>
      <w:r>
        <w:rPr>
          <w:rFonts w:ascii="Courier New" w:hAnsi="Courier New"/>
          <w:sz w:val="17"/>
        </w:rPr>
        <w:t xml:space="preserve">    a)    Einbringung oder Einleitung (1 Tag)    900 DM,</w:t>
      </w:r>
    </w:p>
    <w:p>
      <w:r>
        <w:rPr>
          <w:rFonts w:ascii="Courier New" w:hAnsi="Courier New"/>
          <w:sz w:val="17"/>
        </w:rPr>
        <w:t xml:space="preserve">    b)    Verbrennung (2 Tage)    2.000 DM,</w:t>
      </w:r>
    </w:p>
    <w:p>
      <w:r>
        <w:rPr>
          <w:rFonts w:ascii="Courier New" w:hAnsi="Courier New"/>
          <w:sz w:val="17"/>
        </w:rPr>
        <w:t xml:space="preserve">Zuschlag je weiteren Tag    400 DM,</w:t>
      </w:r>
    </w:p>
    <w:p>
      <w:r>
        <w:rPr>
          <w:rFonts w:ascii="Courier New" w:hAnsi="Courier New"/>
          <w:sz w:val="17"/>
        </w:rPr>
        <w:t xml:space="preserve">4.    für die Überwachung des Verhaltens der Stoffe im Meerwasser und Sediment im Zusammenhang mit einer Beseitigung    1.000 DM bis 20.000 DM.</w:t>
      </w:r>
    </w:p>
    <w:p>
      <w:r>
        <w:t xml:space="preserve">Bei der Festsetzung der Gebühren nach Nummer 1 oder Nummer 4 im Einzelfall ist insbesondere zu berücksichtigen, in welchem Umfang das Bundesamt für Seeschiffahrt und Hydrographie eigene Untersuchungen durchführen muß.</w:t>
      </w:r>
    </w:p>
    <w:p>
      <w:r>
        <w:t xml:space="preserve">(2) Auslagen mit Ausnahme von Fernschreib- und Fernsprechgebühren werden gesondert erhoben.</w:t>
      </w:r>
    </w:p>
    <w:p>
      <w:r>
        <w:t xml:space="preserve">(3) Aus Gründen der Billigkeit oder des öffentlichen Interesses können Gebühren nach Absatz 1 Nr. 1 ermäßigt oder kann von ihnen befreit werden.</w:t>
      </w:r>
    </w:p>
    <w:p>
      <w:r>
        <w:rPr>
          <w:color w:val="555555"/>
          <w:sz w:val="17"/>
        </w:rPr>
        <w:t xml:space="preserve">Zitiervorschlag: § 2 HohSeeEinbrV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https://recht.nulegal.eu/gesetze/HohSeeEinbrV/2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