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HochschulZV (Brandenburg) — Übertragung von Aufgaben auf die Zentrale Bezügestelle des Landes Brandenburg</w:t>
      </w:r>
    </w:p>
    <w:p>
      <w:r>
        <w:rPr>
          <w:color w:val="555555"/>
          <w:sz w:val="18"/>
        </w:rPr>
        <w:t xml:space="preserve">Hochschulpersonalzuständigkeitsverordnung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Zuständigkeit der Hochschulen, mit Ausnahme der Fachhochschule Potsdam, für die Berechnung und Zahlung von Umzugskosten gemäß § 63 Absatz 1 Satz 1 des Landesbeamtengesetzes wird auf die Zentrale Bezügestelle des Landes Brandenburg übertragen.</w:t>
      </w:r>
    </w:p>
    <w:p>
      <w:r>
        <w:t xml:space="preserve">(2) Die Zuständigkeit der Hochschulen für den Ersatz von Sachschäden und die Geltendmachung von übergegangenen Schadensersatzansprüchen gegen Dritte gemäß § 66 Absatz 1 und 3 des Landesbeamtengesetzes sowie die Unfallfürsorgeangelegenheiten gemäß Abschnitt 2 Unterabschnitt 3 des Brandenburgischen Beamtenversorgungsgesetzes wird auf die Zentrale Bezügestelle des Landes Brandenburg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HochschulZV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https://recht.nulegal.eu/gesetze/HochschulZV/3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