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HochbauBAusbV — Inhalt des Teiles 2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für die Berufsausbildung zum Hochbaufacharbeiter und zur Hochbaufacharbeiterin im Schwerpunkt Abbruch- und Betontrenntechnikarbeiten sowie zum Bauwerksmechaniker für Abbruch und Betontrenntechnik und zur Bauwerksmechanikerin für Abbruch und Betontrenntechnik in der Anlage 4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für die Berufsausbildung zum Hochbaufacharbeiter und zur Hochbaufacharbeiterin im Schwerpunkt Abbruch- und Betontrenntechnikarbeiten sowie zum Bauwerksmechaniker für Abbruch und Betontrenntechnik und zur Bauwerksmechanikerin für Abbruch und Betontrenntechnik in Anlage 4 genannten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64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