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55 HochbauBAusbV — Prüfungsbereich „Durchführen von Arbeiten im Schornsteinbau“</w:t>
      </w:r>
    </w:p>
    <w:p>
      <w:r>
        <w:rPr>
          <w:color w:val="555555"/>
          <w:sz w:val="18"/>
        </w:rPr>
        <w:t xml:space="preserve">Hochbauberufeausbildungsverordnung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Im Prüfungsbereich „Durchführen von Arbeiten im Schornsteinbau“ hat der Prüfling nachzuweisen, dass er in der Lage ist,</w:t>
      </w:r>
    </w:p>
    <w:p>
      <w:pPr>
        <w:ind w:left="420"/>
      </w:pPr>
      <w:r>
        <w:t xml:space="preserve">1. Werkstoffe und deren Eigenschaften für Schornsteintrag- und Innenrohre zu unterscheiden,</w:t>
      </w:r>
    </w:p>
    <w:p>
      <w:pPr>
        <w:ind w:left="420"/>
      </w:pPr>
      <w:r>
        <w:t xml:space="preserve">2. Mengen von Baustoffen und Bauhilfsstoffen zu berechnen,</w:t>
      </w:r>
    </w:p>
    <w:p>
      <w:pPr>
        <w:ind w:left="420"/>
      </w:pPr>
      <w:r>
        <w:t xml:space="preserve">3. Konstruktionsdetails in Skizzen darzustellen,</w:t>
      </w:r>
    </w:p>
    <w:p>
      <w:pPr>
        <w:ind w:left="420"/>
      </w:pPr>
      <w:r>
        <w:t xml:space="preserve">4. Schornsteintragrohre aus unterschiedlichen Werkstoffen und ihre Herstellungs- und Montageverfahren zu beschreiben,</w:t>
      </w:r>
    </w:p>
    <w:p>
      <w:pPr>
        <w:ind w:left="420"/>
      </w:pPr>
      <w:r>
        <w:t xml:space="preserve">5. die Konstruktion und Herstellung eines Schornsteininnenrohres zu beschreiben,</w:t>
      </w:r>
    </w:p>
    <w:p>
      <w:pPr>
        <w:ind w:left="420"/>
      </w:pPr>
      <w:r>
        <w:t xml:space="preserve">6. Schäden an Schornsteintrag- und Innenrohren festzustellen und geeignete Sanierungsmaßnahmen auszuwählen und zu beschreiben sowie</w:t>
      </w:r>
    </w:p>
    <w:p>
      <w:pPr>
        <w:ind w:left="420"/>
      </w:pPr>
      <w:r>
        <w:t xml:space="preserve">7. Sicherungsmaßnahmen bei Arbeiten in großer Höhe und Maßnahmen zur Höhenrettung zu beschreiben.</w:t>
      </w:r>
    </w:p>
    <w:p>
      <w:r>
        <w:t xml:space="preserve">(2) Die Aufgaben müssen praxisbezogen sein. Der Prüfling hat die Aufgaben schriftlich zu bearbeiten.</w:t>
      </w:r>
    </w:p>
    <w:p>
      <w:r>
        <w:t xml:space="preserve">(3) Die Prüfungszeit beträgt 90 Minuten.</w:t>
      </w:r>
    </w:p>
    <w:p>
      <w:r>
        <w:rPr>
          <w:color w:val="555555"/>
          <w:sz w:val="17"/>
        </w:rPr>
        <w:t xml:space="preserve">Zitiervorschlag: § 55 HochbauBAusbV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https://recht.nulegal.eu/gesetze/HochbauBAusbV/55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