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54 HochbauBAusbV — Prüfungsbereich „Durchführen von Arbeiten im Feuerungsbau“</w:t>
      </w:r>
    </w:p>
    <w:p>
      <w:r>
        <w:rPr>
          <w:color w:val="555555"/>
          <w:sz w:val="18"/>
        </w:rPr>
        <w:t xml:space="preserve">Hochbauberufeausbildungsverordnung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Im Prüfungsbereich „Durchführen von Arbeiten im Feuerungsbau“ hat der Prüfling nachzuweisen, dass er in der Lage ist,</w:t>
      </w:r>
    </w:p>
    <w:p>
      <w:pPr>
        <w:ind w:left="420"/>
      </w:pPr>
      <w:r>
        <w:t xml:space="preserve">1. geformte und ungeformte feuerfeste Werkstoffe nach Eigenschaften und Verarbeitungsverfahren zu unterscheiden und Verarbeitungsverfahren zu beschreiben,</w:t>
      </w:r>
    </w:p>
    <w:p>
      <w:pPr>
        <w:ind w:left="420"/>
      </w:pPr>
      <w:r>
        <w:t xml:space="preserve">2. den Aufbau ein- und mehrschichtiger Konstruktionen im Feuerungsbau zu beschreiben,</w:t>
      </w:r>
    </w:p>
    <w:p>
      <w:pPr>
        <w:ind w:left="420"/>
      </w:pPr>
      <w:r>
        <w:t xml:space="preserve">3. Mengen von Baustoffen und Bauhilfsstoffen zu berechnen,</w:t>
      </w:r>
    </w:p>
    <w:p>
      <w:pPr>
        <w:ind w:left="420"/>
      </w:pPr>
      <w:r>
        <w:t xml:space="preserve">4. Maschinen und Geräte zur Verarbeitung ungeformter, feuerfester Werkstoffe zu beschreiben und auszuwählen,</w:t>
      </w:r>
    </w:p>
    <w:p>
      <w:pPr>
        <w:ind w:left="420"/>
      </w:pPr>
      <w:r>
        <w:t xml:space="preserve">5. Konstruktionsdetails in Skizzen darzustellen sowie</w:t>
      </w:r>
    </w:p>
    <w:p>
      <w:pPr>
        <w:ind w:left="420"/>
      </w:pPr>
      <w:r>
        <w:t xml:space="preserve">6. Gefahren bei Heißreparaturen zu beschreiben und Arbeitssicherheitsmaßnahmen dazu auszuwählen.</w:t>
      </w:r>
    </w:p>
    <w:p>
      <w:r>
        <w:t xml:space="preserve">(2) Die Aufgaben müssen praxisbezogen sein. Der Prüfling hat die Aufgaben schriftlich zu bearbeiten.</w:t>
      </w:r>
    </w:p>
    <w:p>
      <w:r>
        <w:t xml:space="preserve">(3) Die Prüfungszeit beträgt 90 Minuten.</w:t>
      </w:r>
    </w:p>
    <w:p>
      <w:r>
        <w:rPr>
          <w:color w:val="555555"/>
          <w:sz w:val="17"/>
        </w:rPr>
        <w:t xml:space="preserve">Zitiervorschlag: § 54 HochbauBAusbV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https://recht.nulegal.eu/gesetze/HochbauBAusbV/54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