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HochbauBAusbV — Inhalt des Teiles 2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Hochbaufacharbeiter und zur Hochbaufacharbeiterin im Schwerpunkt Feuerungs- und Schornsteinbauarbeiten sowie zum Feuerungs- und Schornsteinbauer und zur Feuerungs- und Schornsteinbauerin in der Anlage 3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Hochbaufacharbeiter und zur Hochbaufacharbeiterin im Schwerpunkt Feuerungs- und Schornsteinbauarbeiten sowie zum Feuerungs- und Schornsteinbauer und zur Feuerungs- und Schornsteinbauerin in Anlage 3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51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