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HochbauBAusbV — Prüfungsbereich des Teiles 1</w:t>
      </w:r>
    </w:p>
    <w:p>
      <w:r>
        <w:rPr>
          <w:color w:val="555555"/>
          <w:sz w:val="18"/>
        </w:rPr>
        <w:t xml:space="preserve">Hochbauberufeausbildungsverordnung</w:t>
      </w:r>
    </w:p>
    <w:p>
      <w:r>
        <w:rPr>
          <w:color w:val="555555"/>
          <w:sz w:val="18"/>
        </w:rPr>
        <w:t xml:space="preserve">Stand: 01.08.2026 (konsolidierte Textfassung, kein amtliches Inkrafttretensdatum)</w:t>
      </w:r>
    </w:p>
    <w:p>
      <w:r>
        <w:t xml:space="preserve">(1) Teil 1 der Gesellen- oder Abschlussprüfung findet im Prüfungsbereich „Herstellen von Baukörpern und Durchführen von Hochbauarbeiten“ statt.</w:t>
      </w:r>
    </w:p>
    <w:p>
      <w:r>
        <w:t xml:space="preserve">(2) Im Prüfungsbereich „Herstellen von Baukörpern und Durchführen von Hochbauarbeiten“ besteht die Prüfung aus zwei Teilen.</w:t>
      </w:r>
    </w:p>
    <w:p>
      <w:r>
        <w:t xml:space="preserve">(3) Im ersten Teil hat der Prüfling nachzuweisen, dass er in der Lage ist,</w:t>
      </w:r>
    </w:p>
    <w:p>
      <w:pPr>
        <w:ind w:left="420"/>
      </w:pPr>
      <w:r>
        <w:t xml:space="preserve">1. Arbeitsabläufe zu planen und persönliche Schutzausrüstung auszuwählen,</w:t>
      </w:r>
    </w:p>
    <w:p>
      <w:pPr>
        <w:ind w:left="420"/>
      </w:pPr>
      <w:r>
        <w:t xml:space="preserve">2. Arbeitsplätze einzurichten und zu räumen,</w:t>
      </w:r>
    </w:p>
    <w:p>
      <w:pPr>
        <w:ind w:left="420"/>
      </w:pPr>
      <w:r>
        <w:t xml:space="preserve">3. Mengen von Baustoffen und Bauhilfsstoffen zu berechnen sowie Baustoffe und Bauhilfsstoffe einzusetzen,</w:t>
      </w:r>
    </w:p>
    <w:p>
      <w:pPr>
        <w:ind w:left="420"/>
      </w:pPr>
      <w:r>
        <w:t xml:space="preserve">4. Werkzeuge und Maschinen auszuwählen und einzusetzen,</w:t>
      </w:r>
    </w:p>
    <w:p>
      <w:pPr>
        <w:ind w:left="420"/>
      </w:pPr>
      <w:r>
        <w:t xml:space="preserve">5. ergonomische, ökologische und ökonomische Gesichtspunkte bei der Durchführung der Arbeiten zu berücksichtigen,</w:t>
      </w:r>
    </w:p>
    <w:p>
      <w:pPr>
        <w:ind w:left="420"/>
      </w:pPr>
      <w:r>
        <w:t xml:space="preserve">6. Baukörper einzumessen,</w:t>
      </w:r>
    </w:p>
    <w:p>
      <w:pPr>
        <w:ind w:left="420"/>
      </w:pPr>
      <w:r>
        <w:t xml:space="preserve">7. Baukörper herzustellen oder rückzubauen sowie</w:t>
      </w:r>
    </w:p>
    <w:p>
      <w:pPr>
        <w:ind w:left="420"/>
      </w:pPr>
      <w:r>
        <w:t xml:space="preserve">8. sowohl Zwischen- als auch Endergebnisse der durchzuführenden Arbeiten zu kontrollieren, zu bewerten und zu dokumentieren.</w:t>
      </w:r>
    </w:p>
    <w:p>
      <w:r>
        <w:t xml:space="preserve">Für den Nachweis nach Satz 1 ist eine der folgenden Tätigkeiten zugrunde zu legen:</w:t>
      </w:r>
    </w:p>
    <w:p>
      <w:pPr>
        <w:ind w:left="420"/>
      </w:pPr>
      <w:r>
        <w:t xml:space="preserve">1. Herstellen eines Mauerwerkskörpers aus geformten, feuerfesten Werkstoffen in unterschiedlichen Verbandsarten oder</w:t>
      </w:r>
    </w:p>
    <w:p>
      <w:pPr>
        <w:ind w:left="420"/>
      </w:pPr>
      <w:r>
        <w:t xml:space="preserve">2. Herstellen eines Schornsteintragrohrausschnittes aus künstlichen Steinen.</w:t>
      </w:r>
    </w:p>
    <w:p>
      <w:r>
        <w:t xml:space="preserve">Der Prüfungsausschuss legt fest, welche Tätigkeit zugrunde gelegt wird. Der Prüfling hat eine Arbeitsaufgabe durchzuführen und die Durchführung mit praxisüblichen Unterlagen zu dokumentieren. Die Prüfungszeit für die Arbeitsaufgabe und für die Dokumentation beträgt insgesamt 8 Stunden.</w:t>
      </w:r>
    </w:p>
    <w:p>
      <w:r>
        <w:t xml:space="preserve">(4) Im zweiten Teil hat der Prüfling nachzuweisen, dass er in der Lage ist,</w:t>
      </w:r>
    </w:p>
    <w:p>
      <w:pPr>
        <w:ind w:left="420"/>
      </w:pPr>
      <w:r>
        <w:t xml:space="preserve">1. Aufträge zu erfassen sowie Arbeitsabläufe unter Beachtung technischer, wirtschaftlicher und organisatorischer Vorgaben zu planen,</w:t>
      </w:r>
    </w:p>
    <w:p>
      <w:pPr>
        <w:ind w:left="420"/>
      </w:pPr>
      <w:r>
        <w:t xml:space="preserve">2. persönliche Schutzausrüstung zu unterscheiden, auszuwählen und Vorgaben zu erläutern,</w:t>
      </w:r>
    </w:p>
    <w:p>
      <w:pPr>
        <w:ind w:left="420"/>
      </w:pPr>
      <w:r>
        <w:t xml:space="preserve">3. das Einrichten oder das Räumen von Arbeitsplätzen unter Beachtung von Gefahrenbereichen auf Baustellen zu erläutern,</w:t>
      </w:r>
    </w:p>
    <w:p>
      <w:pPr>
        <w:ind w:left="420"/>
      </w:pPr>
      <w:r>
        <w:t xml:space="preserve">4. Baustoffe und Bauhilfsstoffe zu unterscheiden, auszuwählen, deren Mengen zu berechnen sowie die ökologischen Auswirkungen der Baustoffe und Bauhilfsstoffe zu erläutern,</w:t>
      </w:r>
    </w:p>
    <w:p>
      <w:pPr>
        <w:ind w:left="420"/>
      </w:pPr>
      <w:r>
        <w:t xml:space="preserve">5. Werkzeuge und Maschinen zu unterscheiden und auszuwählen,</w:t>
      </w:r>
    </w:p>
    <w:p>
      <w:pPr>
        <w:ind w:left="420"/>
      </w:pPr>
      <w:r>
        <w:t xml:space="preserve">6. Messgeräte zu unterscheiden und auszuwählen,</w:t>
      </w:r>
    </w:p>
    <w:p>
      <w:pPr>
        <w:ind w:left="420"/>
      </w:pPr>
      <w:r>
        <w:t xml:space="preserve">7. Pläne zu lesen und Skizzen zu erstellen,</w:t>
      </w:r>
    </w:p>
    <w:p>
      <w:pPr>
        <w:ind w:left="420"/>
      </w:pPr>
      <w:r>
        <w:t xml:space="preserve">8. Verfahren zur sortenreinen Trennung und Lagerung von Abfall- und Reststoffen auf der Baustelle zu beschreiben und dabei kreislaufwirtschaftliche Gesichtspunkte zu berücksichtigen sowie</w:t>
      </w:r>
    </w:p>
    <w:p>
      <w:pPr>
        <w:ind w:left="420"/>
      </w:pPr>
      <w:r>
        <w:t xml:space="preserve">9. Maßnahmen zur Sicherheit und zum Gesundheitsschutz bei der Arbeit, zum Umweltschutz und zur Qualitätssicherung zu beschreiben.</w:t>
      </w:r>
    </w:p>
    <w:p>
      <w:r>
        <w:t xml:space="preserve">Für den Nachweis nach Satz 1 sind vier Tätigkeiten aus dem nachfolgend aufgeführten Bereich Hochbauarbeiten und sämtliche Tätigkeiten aus dem Bereich Feuerungs- und Schornsteinbauarbeiten zugrunde zu legen:</w:t>
      </w:r>
    </w:p>
    <w:p>
      <w:pPr>
        <w:ind w:left="420"/>
      </w:pPr>
      <w:r>
        <w:t xml:space="preserve">1. Bereich Hochbauarbeiten:</w:t>
      </w:r>
    </w:p>
    <w:p>
      <w:pPr>
        <w:ind w:left="780"/>
      </w:pPr>
      <w:r>
        <w:t xml:space="preserve">a) Beschreiben von Verfahren zur Vorbereitung von Untergründen,</w:t>
      </w:r>
    </w:p>
    <w:p>
      <w:pPr>
        <w:ind w:left="780"/>
      </w:pPr>
      <w:r>
        <w:t xml:space="preserve">b) Unterscheiden und Auswählen von Mörtelklassen sowie Bindemitteln und Gesteinskörnungen für Mauermörtel,</w:t>
      </w:r>
    </w:p>
    <w:p>
      <w:pPr>
        <w:ind w:left="780"/>
      </w:pPr>
      <w:r>
        <w:t xml:space="preserve">c) Unterscheiden von Betonen nach Expositionsklassen und Druckfestigkeitsklassen,</w:t>
      </w:r>
    </w:p>
    <w:p>
      <w:pPr>
        <w:ind w:left="780"/>
      </w:pPr>
      <w:r>
        <w:t xml:space="preserve">d) Unterscheiden und Auswählen von Steinformaten und Verbänden,</w:t>
      </w:r>
    </w:p>
    <w:p>
      <w:pPr>
        <w:ind w:left="780"/>
      </w:pPr>
      <w:r>
        <w:t xml:space="preserve">e) Unterscheiden von Schalungen für unterschiedliche Bauteile, Unterscheiden und Auswählen von Schalmaterialien sowie Anwenden von Schalplänen,</w:t>
      </w:r>
    </w:p>
    <w:p>
      <w:pPr>
        <w:ind w:left="780"/>
      </w:pPr>
      <w:r>
        <w:t xml:space="preserve">f) Lesen und Zeichnen von Bewehrungsplänen, Erstellen von Stahllisten, Erläutern von Einbaugrundsätzen,</w:t>
      </w:r>
    </w:p>
    <w:p>
      <w:pPr>
        <w:ind w:left="780"/>
      </w:pPr>
      <w:r>
        <w:t xml:space="preserve">g) Unterscheiden von Konstruktionen im Holzbau, im Trockenbau, von Putzen oder von Estrichen oder</w:t>
      </w:r>
    </w:p>
    <w:p>
      <w:pPr>
        <w:ind w:left="780"/>
      </w:pPr>
      <w:r>
        <w:t xml:space="preserve">h) Unterscheiden von Baugruben, Gräben, Verbau, Wasserhaltungen oder Infrastrukturtechnik;</w:t>
      </w:r>
    </w:p>
    <w:p>
      <w:pPr>
        <w:ind w:left="420"/>
      </w:pPr>
      <w:r>
        <w:t xml:space="preserve">2. Bereich Feuerungs- und Schornsteinbauarbeiten:</w:t>
      </w:r>
    </w:p>
    <w:p>
      <w:pPr>
        <w:ind w:left="780"/>
      </w:pPr>
      <w:r>
        <w:t xml:space="preserve">a) Anwenden der Maßordnung im Feuerungsbau,</w:t>
      </w:r>
    </w:p>
    <w:p>
      <w:pPr>
        <w:ind w:left="780"/>
      </w:pPr>
      <w:r>
        <w:t xml:space="preserve">b) Unterscheiden und Auswählen von geformten, feuerfesten Werkstoffen,</w:t>
      </w:r>
    </w:p>
    <w:p>
      <w:pPr>
        <w:ind w:left="780"/>
      </w:pPr>
      <w:r>
        <w:t xml:space="preserve">c) Unterscheiden von Fugenarten in feuerfesten Konstruktionen,</w:t>
      </w:r>
    </w:p>
    <w:p>
      <w:pPr>
        <w:ind w:left="780"/>
      </w:pPr>
      <w:r>
        <w:t xml:space="preserve">d) Beschreiben der Funktionsweise und des Aufbaues eines Industrieschornsteins,</w:t>
      </w:r>
    </w:p>
    <w:p>
      <w:pPr>
        <w:ind w:left="780"/>
      </w:pPr>
      <w:r>
        <w:t xml:space="preserve">e) Unterscheiden von Schornsteinzubehörteilen,</w:t>
      </w:r>
    </w:p>
    <w:p>
      <w:pPr>
        <w:ind w:left="780"/>
      </w:pPr>
      <w:r>
        <w:t xml:space="preserve">f) Unterscheiden und Auswählen von Steinformaten für gemauerte Schornsteintragrohre sowie</w:t>
      </w:r>
    </w:p>
    <w:p>
      <w:pPr>
        <w:ind w:left="780"/>
      </w:pPr>
      <w:r>
        <w:t xml:space="preserve">g) Unterscheiden von Anforderungen an Mauersteine und Mauermörtel für gemauerte Schornsteintragrohre.</w:t>
      </w:r>
    </w:p>
    <w:p>
      <w:r>
        <w:t xml:space="preserve">Der Prüfungsausschuss legt fest, welche Tätigkeiten aus dem Bereich Hochbauarbeiten nach Satz 2 Nummer 1 zugrunde gelegt werden. Die Aufgaben müssen praxisbezogen sein. Der Prüfling hat die Aufgaben schriftlich zu bearbeiten. Die Prüfungszeit beträgt 120 Minuten.</w:t>
      </w:r>
    </w:p>
    <w:p>
      <w:r>
        <w:t xml:space="preserve">(5) Bei der Ermittlung des Ergebnisses für den Prüfungsbereich sind die Bewertungen wie folgt zu gewichten:</w:t>
      </w:r>
    </w:p>
    <w:p>
      <w:pPr>
        <w:ind w:left="420"/>
      </w:pPr>
      <w:r>
        <w:t xml:space="preserve">1. die Bewertung für die Arbeitsaufgabe einschließlich der Dokumentation nach Absatz 3 mit 60 Prozent,</w:t>
      </w:r>
    </w:p>
    <w:p>
      <w:pPr>
        <w:ind w:left="420"/>
      </w:pPr>
      <w:r>
        <w:t xml:space="preserve">2. die Bewertung für die schriftlichen Aufgaben nach Absatz 4 mit 40 Prozent.</w:t>
      </w:r>
    </w:p>
    <w:p>
      <w:r>
        <w:rPr>
          <w:color w:val="555555"/>
          <w:sz w:val="17"/>
        </w:rPr>
        <w:t xml:space="preserve">Zitiervorschlag: § 50 HochbauBAusbV</w:t>
      </w:r>
    </w:p>
    <w:p>
      <w:r>
        <w:rPr>
          <w:color w:val="555555"/>
          <w:sz w:val="17"/>
        </w:rPr>
        <w:t xml:space="preserve">Quelle: Bundesamt für Justiz, abgerufen 01.08.2026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https://recht.nulegal.eu/gesetze/HochbauBAusbV/50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