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HochbauBAusbV — Prüfungsbereich „Herstellen von Mauerwerkskörpern“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Mauerwerkskörpern“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Längen- und Winkelmessungen durchzuführen,</w:t>
      </w:r>
    </w:p>
    <w:p>
      <w:pPr>
        <w:ind w:left="420"/>
      </w:pPr>
      <w:r>
        <w:t xml:space="preserve">3. Mauerwerkskörper herzustellen,</w:t>
      </w:r>
    </w:p>
    <w:p>
      <w:pPr>
        <w:ind w:left="420"/>
      </w:pPr>
      <w:r>
        <w:t xml:space="preserve">4. Aufmaße zu erstellen und</w:t>
      </w:r>
    </w:p>
    <w:p>
      <w:pPr>
        <w:ind w:left="420"/>
      </w:pPr>
      <w:r>
        <w:t xml:space="preserve">5.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eines Mauerwerkskörpers mit Vorlage und Öffnungen,</w:t>
      </w:r>
    </w:p>
    <w:p>
      <w:pPr>
        <w:ind w:left="420"/>
      </w:pPr>
      <w:r>
        <w:t xml:space="preserve">2. Herstellen eines Mauerwerkskörpers einschließlich einer Überdeckung als Bogen,</w:t>
      </w:r>
    </w:p>
    <w:p>
      <w:pPr>
        <w:ind w:left="420"/>
      </w:pPr>
      <w:r>
        <w:t xml:space="preserve">3. Herstellen eines Mauerwerkskörpers mit Ausfachungen im Zierverband,</w:t>
      </w:r>
    </w:p>
    <w:p>
      <w:pPr>
        <w:ind w:left="420"/>
      </w:pPr>
      <w:r>
        <w:t xml:space="preserve">4. Herstellen eines zweischaligen Sichtmauerwerks oder</w:t>
      </w:r>
    </w:p>
    <w:p>
      <w:pPr>
        <w:ind w:left="420"/>
      </w:pPr>
      <w:r>
        <w:t xml:space="preserve">5. Herstellen einer Schalung einschließlich der Bewehrung für ein Betonfertigteil in Verbindung mit einem Mauerwerkskörper.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27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