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HochbauBAusbV — Inhalt des Teiles 2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Hochbaufacharbeiter und zur Hochbaufacharbeiterin im Schwerpunkt Maurerarbeiten sowie zum Maurer und zur Maurerin in der Anlage 1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Hochbaufacharbeiter und zur Hochbaufacharbeiterin im Schwerpunkt Maurerarbeiten sowie zum Maurer und zur Maurerin in Anlage 1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25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