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HochbauBAusbV — Zeitpunkt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