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HochbauBAusbV — Staatliche Anerkennung der Ausbildungsberufe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Ausbildungsberuf mit der Berufsbezeichnung Hochbaufacharbeiter und Hochbaufacharbeiterin wird staatlich anerkannt nach</w:t>
      </w:r>
    </w:p>
    <w:p>
      <w:pPr>
        <w:ind w:left="420"/>
      </w:pPr>
      <w:r>
        <w:t xml:space="preserve">1. § 25 der Handwerksordnung zur Ausbildung für das Gewerbe nach Anlage A Nummer 1, Maurer und Betonbauer, der Handwerksordnung und</w:t>
      </w:r>
    </w:p>
    <w:p>
      <w:pPr>
        <w:ind w:left="420"/>
      </w:pPr>
      <w:r>
        <w:t xml:space="preserve">2. § 4 Absatz 1 des Berufsbildungsgesetzes.</w:t>
      </w:r>
    </w:p>
    <w:p>
      <w:r>
        <w:t xml:space="preserve">(2) Der Ausbildungsberuf mit der Berufsbezeichnung Maurer und Maurerin wird staatlich anerkannt nach</w:t>
      </w:r>
    </w:p>
    <w:p>
      <w:pPr>
        <w:ind w:left="420"/>
      </w:pPr>
      <w:r>
        <w:t xml:space="preserve">1. § 25 der Handwerksordnung zur Ausbildung für das Gewerbe nach Anlage A Nummer 1, Maurer und Betonbauer, der Handwerksordnung und</w:t>
      </w:r>
    </w:p>
    <w:p>
      <w:pPr>
        <w:ind w:left="420"/>
      </w:pPr>
      <w:r>
        <w:t xml:space="preserve">2. § 4 Absatz 1 des Berufsbildungsgesetzes.</w:t>
      </w:r>
    </w:p>
    <w:p>
      <w:r>
        <w:t xml:space="preserve">(3) Der Ausbildungsberuf mit der Berufsbezeichnung Beton- und Stahlbetonbauer und Beton- und Stahlbetonbauerin wird staatlich anerkannt nach</w:t>
      </w:r>
    </w:p>
    <w:p>
      <w:pPr>
        <w:ind w:left="420"/>
      </w:pPr>
      <w:r>
        <w:t xml:space="preserve">1. § 25 der Handwerksordnung zur Ausbildung für das Gewerbe nach Anlage A Nummer 1, Maurer und Betonbauer, der Handwerksordnung und</w:t>
      </w:r>
    </w:p>
    <w:p>
      <w:pPr>
        <w:ind w:left="420"/>
      </w:pPr>
      <w:r>
        <w:t xml:space="preserve">2. § 4 Absatz 1 des Berufsbildungsgesetzes.</w:t>
      </w:r>
    </w:p>
    <w:p>
      <w:r>
        <w:t xml:space="preserve">(4) Der Ausbildungsberuf mit der Berufsbezeichnung Feuerungs- und Schornsteinbauer und Feuerungs- und Schornsteinbauerin wird staatlich anerkannt nach</w:t>
      </w:r>
    </w:p>
    <w:p>
      <w:pPr>
        <w:ind w:left="420"/>
      </w:pPr>
      <w:r>
        <w:t xml:space="preserve">1. § 25 der Handwerksordnung zur Ausbildung für das Gewerbe nach Anlage A Nummer 1, Maurer und Betonbauer, der Handwerksordnung und</w:t>
      </w:r>
    </w:p>
    <w:p>
      <w:pPr>
        <w:ind w:left="420"/>
      </w:pPr>
      <w:r>
        <w:t xml:space="preserve">2. § 4 Absatz 1 des Berufsbildungsgesetzes.</w:t>
      </w:r>
    </w:p>
    <w:p>
      <w:r>
        <w:t xml:space="preserve">(5) Der Ausbildungsberuf mit der Berufsbezeichnung Bauwerksmechaniker für Abbruch und Betontrenntechnik und Bauwerksmechanikerin für Abbruch und Betontrenntechnik wird nach § 4 Absatz 1 des Berufsbildungsgesetzes staatlich anerkannt.</w:t>
      </w:r>
    </w:p>
    <w:p>
      <w:r>
        <w:rPr>
          <w:color w:val="555555"/>
          <w:sz w:val="17"/>
        </w:rPr>
        <w:t xml:space="preserve">Zitiervorschlag: § 1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