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HoblMstrV — Arbeitsprobe</w:t>
      </w:r>
    </w:p>
    <w:p>
      <w:r>
        <w:rPr>
          <w:color w:val="555555"/>
          <w:sz w:val="18"/>
        </w:rPr>
        <w:t xml:space="preserve">Holzblasinstrumentenmachermeisterverordnung</w:t>
      </w:r>
    </w:p>
    <w:p>
      <w:r>
        <w:rPr>
          <w:color w:val="555555"/>
          <w:sz w:val="18"/>
        </w:rPr>
        <w:t xml:space="preserve">Historische Fassung: Stand 10.06.2019 bis 01.09.2022. Dies ist nicht die aktuelle Fassung.</w:t>
      </w:r>
    </w:p>
    <w:p>
      <w:r>
        <w:t xml:space="preserve">(1) Als Arbeitsprobe sind drei der nachstehend genannten Arbeiten auszuführen:</w:t>
      </w:r>
    </w:p>
    <w:p>
      <w:pPr>
        <w:ind w:left="420"/>
      </w:pPr>
      <w:r>
        <w:t xml:space="preserve">1. Schmieden und Einpassen einer zweiteiligen Klappenmechanik,</w:t>
      </w:r>
    </w:p>
    <w:p>
      <w:pPr>
        <w:ind w:left="420"/>
      </w:pPr>
      <w:r>
        <w:t xml:space="preserve">2. Drechseln einer Birne sowie Formdrehen und Aufpassen der Ringe,</w:t>
      </w:r>
    </w:p>
    <w:p>
      <w:pPr>
        <w:ind w:left="420"/>
      </w:pPr>
      <w:r>
        <w:t xml:space="preserve">3. Polstern, Abdichten und Regulieren einer Fingermechanikgruppe einer Querflöte,</w:t>
      </w:r>
    </w:p>
    <w:p>
      <w:pPr>
        <w:ind w:left="420"/>
      </w:pPr>
      <w:r>
        <w:t xml:space="preserve">4. Polstern, Abdichten und Regulieren einer Fingermechanikgruppe einer Klarinette,</w:t>
      </w:r>
    </w:p>
    <w:p>
      <w:pPr>
        <w:ind w:left="420"/>
      </w:pPr>
      <w:r>
        <w:t xml:space="preserve">5. Polstern, Abdichten und Regulieren einer Fingermechanikgruppe eines Saxophons.</w:t>
      </w:r>
    </w:p>
    <w:p>
      <w:r>
        <w:t xml:space="preserve">(2) In der Arbeitsprobe sind die wichtigsten Fertigkeiten und Kenntnisse zu prüfen, die in der Meisterprüfungsarbeit nicht oder nur unzureichend nachgewiesen werden konnten.</w:t>
      </w:r>
    </w:p>
    <w:p>
      <w:r>
        <w:rPr>
          <w:color w:val="555555"/>
          <w:sz w:val="17"/>
        </w:rPr>
        <w:t xml:space="preserve">Zitiervorschlag: § 4 HoblMstrV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https://recht.nulegal.eu/gesetze/HoblMstrV/4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