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HkzZVO (Nordrhein-Westfalen)</w:t>
      </w:r>
    </w:p>
    <w:p>
      <w:r>
        <w:rPr>
          <w:color w:val="555555"/>
          <w:sz w:val="18"/>
        </w:rPr>
        <w:t xml:space="preserve">Heizkostenzuschuss-Zuständigkeitsverordnung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5. Juli 2022</w:t>
      </w:r>
    </w:p>
    <w:p>
      <w:r>
        <w:t xml:space="preserve">Auf Grund des § 3 Absatz 1 Satz 2 des Heizkostenzuschussgesetzes vom 29. April 2022 (BGBl. I S. 698) verordnet die Landesregierung:</w:t>
      </w:r>
    </w:p>
    <w:p>
      <w:r>
        <w:rPr>
          <w:color w:val="555555"/>
          <w:sz w:val="17"/>
        </w:rPr>
        <w:t xml:space="preserve">Zitiervorschlag: Volltext HkzZVO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https://recht.nulegal.eu/gesetze/HkzZVO/volltext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