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HkRNDV — Benennung der Verwendungsgebiete und Bestimmung der Verwendungsregionen für Regionalnachweise</w:t>
      </w:r>
    </w:p>
    <w:p>
      <w:r>
        <w:rPr>
          <w:color w:val="555555"/>
          <w:sz w:val="18"/>
        </w:rPr>
        <w:t xml:space="preserve">Herkunfts- und Regionalnachweis-Durchführungsverordnung</w:t>
      </w:r>
    </w:p>
    <w:p>
      <w:r>
        <w:rPr>
          <w:color w:val="555555"/>
          <w:sz w:val="18"/>
        </w:rPr>
        <w:t xml:space="preserve">Stand: 01.01.2023 (konsolidierte Textfassung, kein amtliches Inkrafttretensdatum)</w:t>
      </w:r>
    </w:p>
    <w:p>
      <w:r>
        <w:t xml:space="preserve">(1) Durch Allgemeinverfügung benennt die Registerverwaltung auf der Grundlage von amtlichen Daten oder von Daten sonstiger zuständiger Stellen die Verwendungsgebiete, für die Regionalnachweise entwertet werden dürfen, und bestimmt hierbei für jedes Verwendungsgebiet die Verwendungsregion, aus der Regionalnachweise für das Verwendungsgebiet entwertet und verwendet werden dürfen. Die Benennung der Verwendungsgebiete erfolgt mit dem Gemeindenamen und der zugehörigen Postleitzahl oder den zugehörigen Postleitzahlen. Bei der Bestimmung der Verwendungsregion stehen bei Windenergieanlagen auf See nach § 3 Nummer 11 des Windenergie-auf-See-Gesetzes Cluster nach § 3 Nummer 1 des Windenergie-auf-See-Gesetzes einem Postleitzahlengebiet gleich. Auf Anlagen im Küstenmeer, die Strom aus erneuerbaren Energien produzieren, ist Satz 3 entsprechend anzuwenden.</w:t>
      </w:r>
    </w:p>
    <w:p>
      <w:r>
        <w:t xml:space="preserve">(2) Die Allgemeinverfügung nach Absatz 1 ist grundsätzlich für ein Kalenderjahr anzuwenden. Sie wird im Bundesanzeiger bekannt gemacht. Die Bekanntmachung wird zusätzlich auf der Internetseite der Registerverwaltung veröffentlicht.</w:t>
      </w:r>
    </w:p>
    <w:p>
      <w:r>
        <w:rPr>
          <w:color w:val="555555"/>
          <w:sz w:val="17"/>
        </w:rPr>
        <w:t xml:space="preserve">Zitiervorschlag: § 5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