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HkRNDV — Sperrung und Entsperrung des Kontos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Die Registerverwaltung sperrt ein Konto, wenn</w:t>
      </w:r>
    </w:p>
    <w:p>
      <w:pPr>
        <w:ind w:left="420"/>
      </w:pPr>
      <w:r>
        <w:t xml:space="preserve">1. der Kontoinhaber die Sperrung beantragt oder</w:t>
      </w:r>
    </w:p>
    <w:p>
      <w:pPr>
        <w:ind w:left="420"/>
      </w:pPr>
      <w:r>
        <w:t xml:space="preserve">2. der begründete Verdacht besteht, dass ein Registerteilnehmer, ein Hauptnutzer oder ein Nutzer im Zusammenhang mit der Nutzung des Kontos eine Straftat begangen hat oder beabsichtigt.</w:t>
      </w:r>
    </w:p>
    <w:p>
      <w:r>
        <w:t xml:space="preserve">(2) Die Registerverwaltung soll ein Konto sperren, wenn</w:t>
      </w:r>
    </w:p>
    <w:p>
      <w:pPr>
        <w:ind w:left="420"/>
      </w:pPr>
      <w:r>
        <w:t xml:space="preserve">1. der begründete Verdacht besteht, dass die Sicherheit, die Richtigkeit oder die Zuverlässigkeit des Herkunftsnachweisregisters oder Regionalnachweisregisters gefährdet wird; dies ist in der Regel der Fall, wenn der begründete Verdacht besteht, dass mindestens einer der folgenden Anträge unter Angabe falscher Daten gestellt worden ist oder gestellt werden könnte:</w:t>
      </w:r>
    </w:p>
    <w:p>
      <w:pPr>
        <w:ind w:left="780"/>
      </w:pPr>
      <w:r>
        <w:t xml:space="preserve">a) ein Antrag auf Ausstellung von Herkunftsnachweisen oder Regionalnachweisen auf das Konto,</w:t>
      </w:r>
    </w:p>
    <w:p>
      <w:pPr>
        <w:ind w:left="780"/>
      </w:pPr>
      <w:r>
        <w:t xml:space="preserve">b) ein Antrag auf Übertragung von Herkunftsnachweisen oder Regionalnachweisen von dem Konto oder auf das Konto oder</w:t>
      </w:r>
    </w:p>
    <w:p>
      <w:pPr>
        <w:ind w:left="780"/>
      </w:pPr>
      <w:r>
        <w:t xml:space="preserve">c) ein Antrag auf Entwertung von Herkunftsnachweisen oder Regionalnachweisen von dem Konto,</w:t>
      </w:r>
    </w:p>
    <w:p>
      <w:pPr>
        <w:ind w:left="420"/>
      </w:pPr>
      <w:r>
        <w:t xml:space="preserve">2. der Kontoinhaber Gebühren oder Auslagen in nicht nur unerheblicher Höhe nicht gezahlt hat,</w:t>
      </w:r>
    </w:p>
    <w:p>
      <w:pPr>
        <w:ind w:left="420"/>
      </w:pPr>
      <w:r>
        <w:t xml:space="preserve">3. der Registerteilnehmer, der Hauptnutzer oder der Nutzer in Bezug auf Daten, die für die Kontoeröffnung und Kontoführung erforderlich sind, falsche oder unvollständige Angaben gemacht hat, oder</w:t>
      </w:r>
    </w:p>
    <w:p>
      <w:pPr>
        <w:ind w:left="420"/>
      </w:pPr>
      <w:r>
        <w:t xml:space="preserve">4. ein Stromlieferant die Pflicht nach § 30 Absatz 5 nicht erfüllt hat.</w:t>
      </w:r>
    </w:p>
    <w:p>
      <w:r>
        <w:t xml:space="preserve">(3) Die Registerverwaltung unterrichtet den Kontoinhaber über die Sperrung. Die Sperrung des Kontos hat zur Folge, dass</w:t>
      </w:r>
    </w:p>
    <w:p>
      <w:pPr>
        <w:ind w:left="420"/>
      </w:pPr>
      <w:r>
        <w:t xml:space="preserve">1. keine Herkunftsnachweise oder Regionalnachweise</w:t>
      </w:r>
    </w:p>
    <w:p>
      <w:pPr>
        <w:ind w:left="780"/>
      </w:pPr>
      <w:r>
        <w:t xml:space="preserve">a) auf das Konto ausgestellt werden können,</w:t>
      </w:r>
    </w:p>
    <w:p>
      <w:pPr>
        <w:ind w:left="780"/>
      </w:pPr>
      <w:r>
        <w:t xml:space="preserve">b) von dem Konto oder auf das Konto übertragen werden können und</w:t>
      </w:r>
    </w:p>
    <w:p>
      <w:pPr>
        <w:ind w:left="780"/>
      </w:pPr>
      <w:r>
        <w:t xml:space="preserve">c) entwertet werden können sowie</w:t>
      </w:r>
    </w:p>
    <w:p>
      <w:pPr>
        <w:ind w:left="420"/>
      </w:pPr>
      <w:r>
        <w:t xml:space="preserve">2. keine Datenänderungen möglich sind.</w:t>
      </w:r>
    </w:p>
    <w:p>
      <w:r>
        <w:t xml:space="preserve">Ein Zugriff auf das Postfach ist während der Sperrung des Kontos weiterhin möglich. Die Bestimmungen zur Löschung und zum Verfall von Herkunftsnachweisen und Regionalnachweisen bleiben unberührt.</w:t>
      </w:r>
    </w:p>
    <w:p>
      <w:r>
        <w:t xml:space="preserve">(4) Die Sperrung des Kontos ist aufzuheben, wenn der Grund für die Sperrung nicht mehr besteht. Die Registerverwaltung unterrichtet den Kontoinhaber über die Entsperrung.</w:t>
      </w:r>
    </w:p>
    <w:p>
      <w:r>
        <w:rPr>
          <w:color w:val="555555"/>
          <w:sz w:val="17"/>
        </w:rPr>
        <w:t xml:space="preserve">Zitiervorschlag: § 49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