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HkRNDV — Import anerkannter Herkunftsnachweise</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Die Registerverwaltung überträgt auf Antrag der in das Inland übertragenden registerführenden Stelle Herkunftsnachweise, die nach § 36 anerkannt worden sind, auf das inländische Konto des Erwerbers. Für die Übertragung muss die in das Inland übertragende registerführende Stelle mit dem Antrag auf Übertragung des Herkunftsnachweises der Registerverwaltung folgende Angaben übermitteln:</w:t>
      </w:r>
    </w:p>
    <w:p>
      <w:pPr>
        <w:ind w:left="420"/>
      </w:pPr>
      <w:r>
        <w:t xml:space="preserve">1. die ausländische Kontonummer des Kontoinhabers, von dessen Konto der Herkunftsnachweis übertragen wird, und</w:t>
      </w:r>
    </w:p>
    <w:p>
      <w:pPr>
        <w:ind w:left="420"/>
      </w:pPr>
      <w:r>
        <w:t xml:space="preserve">2. die inländische Kontonummer des Erwerbers.</w:t>
      </w:r>
    </w:p>
    <w:p>
      <w:r>
        <w:t xml:space="preserve">(2) Lehnt die Registerverwaltung die Übertragung eines anerkannten Herkunftsnachweises auf ein inländisches Konto ab, weil die Voraussetzungen nach Absatz 1 nicht vorliegen, so teilt sie die Ablehnung der in das Inland übertragenden registerführenden Stelle mit.</w:t>
      </w:r>
    </w:p>
    <w:p>
      <w:r>
        <w:rPr>
          <w:color w:val="555555"/>
          <w:sz w:val="17"/>
        </w:rPr>
        <w:t xml:space="preserve">Zitiervorschlag: § 37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