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HkRNDV — Gekoppelte Lieferung von Herkunftsnachweisen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Auf Antrag kann der Herkunftsnachweis zusätzlich mit der Angabe entwertet werden, dass der Anlagenbetreiber die Strommenge, die dem Herkunftsnachweis zugrunde liegt, an den antragsstellenden Stromlieferanten veräußert und geliefert hat (gekoppelte Lieferung).</w:t>
      </w:r>
    </w:p>
    <w:p>
      <w:r>
        <w:t xml:space="preserve">(2) Die gekoppelte Lieferung des dem Herkunftsnachweis zugrunde liegenden Stroms kann über einen oder zwei Bilanzkreise erfolgen. Wird der Strom über zwei Bilanzkreise an den Stromlieferanten geliefert, so darf in dem Bilanzkreis, in dem die von der Anlage erzeugte Strommenge angemeldet ist, nur Strom aus erneuerbaren Energien bilanziert werden. Bei der Antragstellung sind anzugeben:</w:t>
      </w:r>
    </w:p>
    <w:p>
      <w:pPr>
        <w:ind w:left="420"/>
      </w:pPr>
      <w:r>
        <w:t xml:space="preserve">1. der Bilanzkreis, in den die erzeugte Strommenge geliefert wird, und</w:t>
      </w:r>
    </w:p>
    <w:p>
      <w:pPr>
        <w:ind w:left="420"/>
      </w:pPr>
      <w:r>
        <w:t xml:space="preserve">2. bei einer Lieferung über zwei Bilanzkreise zusätzlich der Bilanzkreis, aus dem der Stromlieferant seine Letztverbraucher beliefert.</w:t>
      </w:r>
    </w:p>
    <w:p>
      <w:r>
        <w:t xml:space="preserve">Der Anlagenbetreiber ist verpflichtet, die Strommenge, die den Herkunftsnachweisen zugrunde liegt, in den Bilanzkreis nach Satz 3 Nummer 1 zu liefern. Der Stromlieferant ist verpflichtet, den Strom nach Satz 4 an seine Letztverbraucher zu liefern. Im Fall einer Lieferung über zwei Bilanzkreise ist der Stromlieferant dazu verpflichtet, den Strom nach Satz 4 in den Bilanzkreis nach Satz 3 Nummer 2 aufzunehmen. Die Registerverwaltung ist berechtigt, nachträglich die Lieferung der Strommenge in den Bilanzkreis nach Satz 3 Nummer 1 und 2 zu prüfen.</w:t>
      </w:r>
    </w:p>
    <w:p>
      <w:r>
        <w:t xml:space="preserve">(3) Der Stromlieferant hat bei dem Antrag abweichend von Absatz 2 Satz 3 Nummer 1 anzugeben, dass die erzeugte Strommenge zur Versorgung des Fahrbetriebs von Schienenbahnen in ein außerhalb der Regelverantwortung eines Übertragungsnetzbetreibers liegendes Stromnetz für den Betrieb von Schienenbahnen (Bahnstromnetz) eingespeist wurde, wenn die dem Herkunftsnachweis zugrunde liegende Strommenge</w:t>
      </w:r>
    </w:p>
    <w:p>
      <w:pPr>
        <w:ind w:left="420"/>
      </w:pPr>
      <w:r>
        <w:t xml:space="preserve">1. in einer Anlage erzeugt wurde, die an ein Bahnstromnetz angeschlossen ist, und</w:t>
      </w:r>
    </w:p>
    <w:p>
      <w:pPr>
        <w:ind w:left="420"/>
      </w:pPr>
      <w:r>
        <w:t xml:space="preserve">2. von dem Anlagenbetreiber</w:t>
      </w:r>
    </w:p>
    <w:p>
      <w:pPr>
        <w:ind w:left="780"/>
      </w:pPr>
      <w:r>
        <w:t xml:space="preserve">a) an einen Stromlieferanten unter ausschließlicher Nutzung des Bahnstromnetzes und von diesem Stromlieferanten an einen Betreiber einer Schienenbahn geliefert wurde oder</w:t>
      </w:r>
    </w:p>
    <w:p>
      <w:pPr>
        <w:ind w:left="780"/>
      </w:pPr>
      <w:r>
        <w:t xml:space="preserve">b) direkt unter ausschließlicher Nutzung des Bahnstromnetzes an einen Betreiber einer Schienenbahn geliefert wurde.</w:t>
      </w:r>
    </w:p>
    <w:p>
      <w:r>
        <w:t xml:space="preserve">(4) In den Fällen der Absätze 2 und 3 wird der Herkunftsnachweis nur entwertet, wenn die jeweils erforderlichen Angaben und Voraussetzungen durch einen Umweltgutachter oder eine Umweltgutachterorganisation bestätigt worden sind.</w:t>
      </w:r>
    </w:p>
    <w:p>
      <w:r>
        <w:t xml:space="preserve">(5) Die Registerverwaltung ist berechtigt, zusätzliche oder einschränkende Vorgaben zum Inhalt der Angaben nach den Absätzen 2 und 3 zu machen.</w:t>
      </w:r>
    </w:p>
    <w:p>
      <w:r>
        <w:rPr>
          <w:color w:val="555555"/>
          <w:sz w:val="17"/>
        </w:rPr>
        <w:t xml:space="preserve">Zitiervorschlag: § 30a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