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HkRNDV — Registrierung von Gesamtanlagen</w:t>
      </w:r>
    </w:p>
    <w:p>
      <w:r>
        <w:rPr>
          <w:color w:val="555555"/>
          <w:sz w:val="18"/>
        </w:rPr>
        <w:t xml:space="preserve">Herkunfts- und Regionalnachweis-Durchführungsverordnung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Antrag registriert die Registerverwaltung mehrere Anlagen als Gesamtanlage, wenn diese Anlagen Strom aus gleichartigen erneuerbaren Energien erzeugen und diesen Strom über einen gemeinsamen geeichten Zähler und über eine Marktlokations-Identifikationsnummer mit identischer Bezeichnung einspeisen. Der Anlagenbetreiber hat der Registerverwaltung für jede einzelne Anlage der Gesamtanlage folgende Daten zu übermitteln:</w:t>
      </w:r>
    </w:p>
    <w:p>
      <w:pPr>
        <w:ind w:left="420"/>
      </w:pPr>
      <w:r>
        <w:t xml:space="preserve">1. für eine Registrierung im Herkunftsnachweisregister: die Daten nach § 21 Absatz 1 Satz 2 oder Absatz 2 Satz 1,</w:t>
      </w:r>
    </w:p>
    <w:p>
      <w:pPr>
        <w:ind w:left="420"/>
      </w:pPr>
      <w:r>
        <w:t xml:space="preserve">2. für eine Registrierung im Regionalnachweisregister: die Daten nach § 23 Absatz 1.</w:t>
      </w:r>
    </w:p>
    <w:p>
      <w:r>
        <w:t xml:space="preserve">(2) Handelt es sich um Anlagen, die Strom aus solarer Strahlungsenergie erzeugen, sind die Daten nur für die Gesamtanlage zu übermitteln.</w:t>
      </w:r>
    </w:p>
    <w:p>
      <w:r>
        <w:t xml:space="preserve">(3) Als Zeitpunkt der Inbetriebnahme der Gesamtanlage ist der Zeitpunkt der Inbetriebnahme der ältesten Anlage der Gesamtanlage anzugeben.</w:t>
      </w:r>
    </w:p>
    <w:p>
      <w:r>
        <w:rPr>
          <w:color w:val="555555"/>
          <w:sz w:val="17"/>
        </w:rPr>
        <w:t xml:space="preserve">Zitiervorschlag: § 25 HkRNDV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https://recht.nulegal.eu/gesetze/HkRNDV/25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