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2 HkNGebV — (zu § 1 Absatz 2) Gebührenverzeichnis zum Regionalnachweisregister</w:t>
      </w:r>
    </w:p>
    <w:p>
      <w:r>
        <w:rPr>
          <w:color w:val="555555"/>
          <w:sz w:val="18"/>
        </w:rPr>
        <w:t xml:space="preserve">Herkunfts- und Regionalnachweis- Gebührenverordnung</w:t>
      </w:r>
    </w:p>
    <w:p>
      <w:r>
        <w:rPr>
          <w:color w:val="555555"/>
          <w:sz w:val="18"/>
        </w:rPr>
        <w:t xml:space="preserve">Stand: 01.10.2021 (konsolidierte Textfassung, kein amtliches Inkrafttretensdatum)</w:t>
      </w:r>
    </w:p>
    <w:p>
      <w:r>
        <w:t xml:space="preserve">(Fundstelle: BGBl. I 2021, 3732)</w:t>
      </w:r>
    </w:p>
    <w:p>
      <w:r>
        <w:rPr>
          <w:rFonts w:ascii="Courier New" w:hAnsi="Courier New"/>
          <w:sz w:val="17"/>
        </w:rPr>
        <w:t xml:space="preserve">Nummer    Gebühren</w:t>
      </w:r>
    </w:p>
    <w:p>
      <w:r>
        <w:rPr>
          <w:rFonts w:ascii="Courier New" w:hAnsi="Courier New"/>
          <w:sz w:val="17"/>
        </w:rPr>
        <w:t xml:space="preserve">1    Gebührentatbestände im Zusammenhang mit der Ausstellung, Übertragung und Entwertung von Regionalnachweisen    Gebührenhöhe je Regionalnachweis in Euro</w:t>
      </w:r>
    </w:p>
    <w:p>
      <w:r>
        <w:rPr>
          <w:rFonts w:ascii="Courier New" w:hAnsi="Courier New"/>
          <w:sz w:val="17"/>
        </w:rPr>
        <w:t xml:space="preserve">1.1    Ausstellung eines Regionalnachweises nach § 18 der Herkunfts- und Regionalnachweis-Durchführungsverordnung    0,000005</w:t>
      </w:r>
    </w:p>
    <w:p>
      <w:r>
        <w:rPr>
          <w:rFonts w:ascii="Courier New" w:hAnsi="Courier New"/>
          <w:sz w:val="17"/>
        </w:rPr>
        <w:t xml:space="preserve">1.2    Übertragung eines Regionalnachweises auf ein anderes Konto nach § 29 Absatz 1 der Herkunfts- und Regionalnachweis-Durchführungsverordnung    0,000005</w:t>
      </w:r>
    </w:p>
    <w:p>
      <w:r>
        <w:rPr>
          <w:rFonts w:ascii="Courier New" w:hAnsi="Courier New"/>
          <w:sz w:val="17"/>
        </w:rPr>
        <w:t xml:space="preserve">1.3    Rückbuchung eines Regionalnachweises auf das Konto des abgebenden Kontoinhabers nach § 29 Absatz 3 der Herkunfts- und Regionalnachweis-Durchführungsverordnung    0,000005</w:t>
      </w:r>
    </w:p>
    <w:p>
      <w:r>
        <w:rPr>
          <w:rFonts w:ascii="Courier New" w:hAnsi="Courier New"/>
          <w:sz w:val="17"/>
        </w:rPr>
        <w:t xml:space="preserve">1.4    Entwertung eines Regionalnachweises für die Stromkennzeichnung nach § 31 der Herkunfts- und Regionalnachweis-Durchführungsverordnung    0,00001</w:t>
      </w:r>
    </w:p>
    <w:p>
      <w:r>
        <w:rPr>
          <w:rFonts w:ascii="Courier New" w:hAnsi="Courier New"/>
          <w:sz w:val="17"/>
        </w:rPr>
        <w:t xml:space="preserve">2    Gebührentatbestände, die Anlagen im Regionalnachweisregister betreffen    Gebührenhöhe je Vorgang in Euro</w:t>
      </w:r>
    </w:p>
    <w:p>
      <w:r>
        <w:rPr>
          <w:rFonts w:ascii="Courier New" w:hAnsi="Courier New"/>
          <w:sz w:val="17"/>
        </w:rPr>
        <w:t xml:space="preserve">2.1    Registrierung einer Anlage im Regionalnachweisregister nach § 23 der Herkunfts- und Regionalnachweis-Durchführungsverordnung    90</w:t>
      </w:r>
    </w:p>
    <w:p>
      <w:r>
        <w:rPr>
          <w:rFonts w:ascii="Courier New" w:hAnsi="Courier New"/>
          <w:sz w:val="17"/>
        </w:rPr>
        <w:t xml:space="preserve">2.2    Übernahme einer vormals einem anderen Anlagenbetreiber zugeordneten Anlage im Regionalnachweisregister nach § 27 Absatz 2 der Herkunfts- und Regionalnachweis-Durchführungsverordnung oder Zuordnung der Anlage zu einem neuen Konto desselben Kontoinhabers nach § 18 Absatz 1 der Herkunfts- und Regionalnachweis-Durchführungsverordnung    40</w:t>
      </w:r>
    </w:p>
    <w:p>
      <w:r>
        <w:rPr>
          <w:rFonts w:ascii="Courier New" w:hAnsi="Courier New"/>
          <w:sz w:val="17"/>
        </w:rPr>
        <w:t xml:space="preserve">3    Gebührentatbestände für die Nutzung des Regionalnachweisregisters durch Führung eines Kontos    </w:t>
      </w:r>
    </w:p>
    <w:p>
      <w:r>
        <w:rPr>
          <w:rFonts w:ascii="Courier New" w:hAnsi="Courier New"/>
          <w:sz w:val="17"/>
        </w:rPr>
        <w:t xml:space="preserve">3.1    Jahresgebühr für Kontoinhaber je Konto mit mehr als 500 000 000 gebührenpflichtigen Vorgängen hinsichtlich Regionalnachweisen nach Nummer 1 pro Jahr    750</w:t>
      </w:r>
    </w:p>
    <w:p>
      <w:r>
        <w:rPr>
          <w:rFonts w:ascii="Courier New" w:hAnsi="Courier New"/>
          <w:sz w:val="17"/>
        </w:rPr>
        <w:t xml:space="preserve">3.2    Jahresgebühr für Kontoinhaber je Konto mit 15 000 001 bis einschließlich 500 000 000 gebührenpflichtigen Vorgängen hinsichtlich Regionalnachweisen nach Nummer 1 pro Jahr    500</w:t>
      </w:r>
    </w:p>
    <w:p>
      <w:r>
        <w:rPr>
          <w:rFonts w:ascii="Courier New" w:hAnsi="Courier New"/>
          <w:sz w:val="17"/>
        </w:rPr>
        <w:t xml:space="preserve">3.3    Jahresgebühr für Kontoinhaber je Konto mit 2 500 001 bis einschließlich 15 000 000 gebührenpflichtigen Vorgängen hinsichtlich Regionalnachweisen nach Nummer 1 pro Jahr    250</w:t>
      </w:r>
    </w:p>
    <w:p>
      <w:r>
        <w:rPr>
          <w:rFonts w:ascii="Courier New" w:hAnsi="Courier New"/>
          <w:sz w:val="17"/>
        </w:rPr>
        <w:t xml:space="preserve">3.4    Jahresgebühr für Kontoinhaber je Konto mit weniger als 2 500 001 gebührenpflichtigen Vorgängen hinsichtlich Regionalnachweisen nach Nummer 1 pro Jahr    50</w:t>
      </w:r>
    </w:p>
    <w:p>
      <w:r>
        <w:rPr>
          <w:rFonts w:ascii="Courier New" w:hAnsi="Courier New"/>
          <w:sz w:val="17"/>
        </w:rPr>
        <w:t xml:space="preserve">4    Gebühren für Maßnahmen nach Abschnitt 8 der Herkunfts- und Regionalnachweis-Durchführungsverordnung (Sperrung und Schließung des Kontos, Ausschluss von der Teilnahme an den Registern)    </w:t>
      </w:r>
    </w:p>
    <w:p>
      <w:r>
        <w:rPr>
          <w:rFonts w:ascii="Courier New" w:hAnsi="Courier New"/>
          <w:sz w:val="17"/>
        </w:rPr>
        <w:t xml:space="preserve">4.1    Kontosperrung nach § 49 Absatz 1 oder Absatz 2 der Herkunfts- und Regionalnachweis-Durchführungsverordnung    nach Zeitaufwand</w:t>
      </w:r>
    </w:p>
    <w:p>
      <w:r>
        <w:rPr>
          <w:rFonts w:ascii="Courier New" w:hAnsi="Courier New"/>
          <w:sz w:val="17"/>
        </w:rPr>
        <w:t xml:space="preserve">4.2    Aufhebung der Kontosperrung nach § 49 Absatz 4 der Herkunfts- und Regionalnachweis-Durchführungsverordnung    nach Zeitaufwand</w:t>
      </w:r>
    </w:p>
    <w:p>
      <w:r>
        <w:rPr>
          <w:rFonts w:ascii="Courier New" w:hAnsi="Courier New"/>
          <w:sz w:val="17"/>
        </w:rPr>
        <w:t xml:space="preserve">4.3    Kontoschließung nach § 50 Absatz 1 Nummer 2 oder Absatz 2 der Herkunfts- und Regionalnachweis-Durchführungsverordnung    nach Zeitaufwand</w:t>
      </w:r>
    </w:p>
    <w:p>
      <w:r>
        <w:rPr>
          <w:rFonts w:ascii="Courier New" w:hAnsi="Courier New"/>
          <w:sz w:val="17"/>
        </w:rPr>
        <w:t xml:space="preserve">4.4    Ausschluss von der Teilnahme an den Registern nach § 51 Absatz 1 oder Absatz 2 der Herkunfts- und Regionalnachweis-Durchführungsverordnung    nach Zeitaufwand</w:t>
      </w:r>
    </w:p>
    <w:p>
      <w:r>
        <w:rPr>
          <w:rFonts w:ascii="Courier New" w:hAnsi="Courier New"/>
          <w:sz w:val="17"/>
        </w:rPr>
        <w:t xml:space="preserve">4.5    Wiederaufnahme nach Ausschluss nach § 51 Absatz 4 der Herkunfts- und Regionalnachweis-Durchführungsverordnung    nach Zeitaufwand</w:t>
      </w:r>
    </w:p>
    <w:p>
      <w:r>
        <w:rPr>
          <w:rFonts w:ascii="Courier New" w:hAnsi="Courier New"/>
          <w:sz w:val="17"/>
        </w:rPr>
        <w:t xml:space="preserve">4.6    Sperrung des Kontozugangs nach § 51 Absatz 5 der Herkunfts- und Regionalnachweis-Durchführungsverordnung    nach Zeitaufwand</w:t>
      </w:r>
    </w:p>
    <w:p>
      <w:r>
        <w:rPr>
          <w:color w:val="555555"/>
          <w:sz w:val="17"/>
        </w:rPr>
        <w:t xml:space="preserve">Zitiervorschlag: Anlage 2 HkNGebV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https://recht.nulegal.eu/gesetze/HkNGebV/anlage-2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2 HkNGebV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