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HinSchG — Übergangsregelung</w:t>
      </w:r>
    </w:p>
    <w:p>
      <w:r>
        <w:rPr>
          <w:color w:val="555555"/>
          <w:sz w:val="18"/>
        </w:rPr>
        <w:t xml:space="preserve">Hinweisgeberschutzgesetz</w:t>
      </w:r>
    </w:p>
    <w:p>
      <w:r>
        <w:rPr>
          <w:color w:val="555555"/>
          <w:sz w:val="18"/>
        </w:rPr>
        <w:t xml:space="preserve">Stand: 02.07.2023 (konsolidierte Textfassung, kein amtliches Inkrafttretensdatum)</w:t>
      </w:r>
    </w:p>
    <w:p>
      <w:r>
        <w:t xml:space="preserve">(1) Abweichend von § 12 Absatz 1 müssen private Beschäftigungsgeber mit in der Regel 50 bis 249 Beschäftigten ihre internen Meldestellen erst ab dem 17. Dezember 2023 einrichten. Satz 1 gilt nicht für die in § 12 Absatz 3 genannten Beschäftigungsgeber.</w:t>
      </w:r>
    </w:p>
    <w:p>
      <w:r>
        <w:t xml:space="preserve">(2) § 40 Absatz 2 Nummer 2 ist erst ab dem 1. Dezember 2023 anzuwenden.</w:t>
      </w:r>
    </w:p>
    <w:p>
      <w:r>
        <w:rPr>
          <w:color w:val="555555"/>
          <w:sz w:val="17"/>
        </w:rPr>
        <w:t xml:space="preserve">Zitiervorschlag: § 42 HinSchG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https://recht.nulegal.eu/gesetze/HinSchG/42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