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HinSchG — Weitere geschützte Personen</w:t>
      </w:r>
    </w:p>
    <w:p>
      <w:r>
        <w:rPr>
          <w:color w:val="555555"/>
          <w:sz w:val="18"/>
        </w:rPr>
        <w:t xml:space="preserve">Hinweisgeberschutzgesetz</w:t>
      </w:r>
    </w:p>
    <w:p>
      <w:r>
        <w:rPr>
          <w:color w:val="555555"/>
          <w:sz w:val="18"/>
        </w:rPr>
        <w:t xml:space="preserve">Stand: 02.07.2023 (konsolidierte Textfassung, kein amtliches Inkrafttretensdatum)</w:t>
      </w:r>
    </w:p>
    <w:p>
      <w:r>
        <w:t xml:space="preserve">(1) Die §§ 35 bis 37 gelten entsprechend für natürliche Personen, die die hinweisgebende Person bei einer internen oder externen Meldung oder einer Offenlegung im beruflichen Zusammenhang vertraulich unterstützen, sofern die gemeldeten oder offengelegten Informationen</w:t>
      </w:r>
    </w:p>
    <w:p>
      <w:pPr>
        <w:ind w:left="420"/>
      </w:pPr>
      <w:r>
        <w:t xml:space="preserve">1. zutreffend sind oder die unterstützende Person zum Zeitpunkt der Unterstützung hinreichenden Grund zu der Annahme hatte, dass die von der hinweisgebenden Person gemeldeten oder offengelegten Informationen der Wahrheit entsprachen, und</w:t>
      </w:r>
    </w:p>
    <w:p>
      <w:pPr>
        <w:ind w:left="420"/>
      </w:pPr>
      <w:r>
        <w:t xml:space="preserve">2. Verstöße betreffen, die in den Anwendungsbereich dieses Gesetzes fallen, oder die unterstützende Person zum Zeitpunkt der Unterstützung hinreichenden Grund zu der Annahme hatte, dass dies der Fall sei.</w:t>
      </w:r>
    </w:p>
    <w:p>
      <w:r>
        <w:t xml:space="preserve">(2) Sofern die Voraussetzungen des § 33 erfüllt sind, gelten die §§ 35 bis 37 entsprechend für</w:t>
      </w:r>
    </w:p>
    <w:p>
      <w:pPr>
        <w:ind w:left="420"/>
      </w:pPr>
      <w:r>
        <w:t xml:space="preserve">1. Dritte, die mit der hinweisgebenden Person in Verbindung stehen und in einem beruflichen Zusammenhang Repressalien erlitten haben, es sei denn, diese beruhen nicht auf der Meldung oder Offenlegung durch die hinweisgebende Person, und</w:t>
      </w:r>
    </w:p>
    <w:p>
      <w:pPr>
        <w:ind w:left="420"/>
      </w:pPr>
      <w:r>
        <w:t xml:space="preserve">2. juristische Personen, rechtsfähige Personengesellschaften und sonstige rechtsfähige Personenvereinigungen, die mit der hinweisgebenden Person infolge einer Beteiligung rechtlich verbunden sind oder für die die hinweisgebende Person tätig ist oder mit denen sie in einem beruflichen Kontext anderweitig in Verbindung steht.</w:t>
      </w:r>
    </w:p>
    <w:p>
      <w:r>
        <w:rPr>
          <w:color w:val="555555"/>
          <w:sz w:val="17"/>
        </w:rPr>
        <w:t xml:space="preserve">Zitiervorschlag: § 34 HinSchG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https://recht.nulegal.eu/gesetze/HinSchG/34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