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HinSchG — Unabhängige Tätigkeit; Schulung</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 externen Meldestellen arbeiten im Rahmen ihrer Aufgaben und Befugnisse fachlich unabhängig und von den internen Meldestellen getrennt. Die Aufsicht über sie erstreckt sich auf die Beachtung von Gesetz und sonstigem Recht.</w:t>
      </w:r>
    </w:p>
    <w:p>
      <w:r>
        <w:t xml:space="preserve">(2) Die für die Bearbeitung von Meldungen zuständigen Personen werden regelmäßig für diese Aufgabe geschult. Sie dürfen neben ihrer Tätigkeit für eine externe Meldestelle andere Aufgaben und Pflichten wahrnehmen. Es ist dabei sicherzustellen, dass derartige Aufgaben und Pflichten nicht zu einem Interessenkonflikt führen.</w:t>
      </w:r>
    </w:p>
    <w:p>
      <w:r>
        <w:rPr>
          <w:color w:val="555555"/>
          <w:sz w:val="17"/>
        </w:rPr>
        <w:t xml:space="preserve">Zitiervorschlag: § 25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