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HinSchG — Aufgaben der internen Meldestellen</w:t>
      </w:r>
    </w:p>
    <w:p>
      <w:r>
        <w:rPr>
          <w:color w:val="555555"/>
          <w:sz w:val="18"/>
        </w:rPr>
        <w:t xml:space="preserve">Hinweisgeberschutzgesetz</w:t>
      </w:r>
    </w:p>
    <w:p>
      <w:r>
        <w:rPr>
          <w:color w:val="555555"/>
          <w:sz w:val="18"/>
        </w:rPr>
        <w:t xml:space="preserve">Stand: 02.07.2023 (konsolidierte Textfassung, kein amtliches Inkrafttretensdatum)</w:t>
      </w:r>
    </w:p>
    <w:p>
      <w:r>
        <w:t xml:space="preserve">(1) Die internen Meldestellen betreiben Meldekanäle nach § 16, führen das Verfahren nach § 17 und ergreifen Folgemaßnahmen nach § 18.</w:t>
      </w:r>
    </w:p>
    <w:p>
      <w:r>
        <w:t xml:space="preserve">(2) Die internen Meldestellen halten für Beschäftigte klare und leicht zugängliche Informationen über externe Meldeverfahren gemäß Unterabschnitt 3 und einschlägige Meldeverfahren von Organen, Einrichtungen oder sonstigen Stellen der Europäischen Union bereit.</w:t>
      </w:r>
    </w:p>
    <w:p>
      <w:r>
        <w:rPr>
          <w:color w:val="555555"/>
          <w:sz w:val="17"/>
        </w:rPr>
        <w:t xml:space="preserve">Zitiervorschlag: § 13 HinSchG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https://recht.nulegal.eu/gesetze/HinSchG/13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