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HilfetelefonG — Sachstandsbericht; Evaluation</w:t>
      </w:r>
    </w:p>
    <w:p>
      <w:r>
        <w:rPr>
          <w:color w:val="555555"/>
          <w:sz w:val="18"/>
        </w:rPr>
        <w:t xml:space="preserve">Hilfetelefongesetz</w:t>
      </w:r>
    </w:p>
    <w:p>
      <w:r>
        <w:rPr>
          <w:color w:val="555555"/>
          <w:sz w:val="18"/>
        </w:rPr>
        <w:t xml:space="preserve">Stand: 10.06.2019 (konsolidierte Textfassung, kein amtliches Inkrafttretensdatum)</w:t>
      </w:r>
    </w:p>
    <w:p>
      <w:r>
        <w:t xml:space="preserve">(1) Das Bundesamt für Familie und zivilgesellschaftliche Aufgaben veröffentlicht jährlich einen Sachstandsbericht zur Inanspruchnahme des Hilfetelefons und zu den erbrachten Leistungen. Der Sachstandsbericht dient auch dazu, die Angebote des Hilfetelefons bedarfsgerecht anzupassen.</w:t>
      </w:r>
    </w:p>
    <w:p>
      <w:r>
        <w:t xml:space="preserve">(2) Das Bundesministerium für Familie, Senioren, Frauen und Jugend evaluiert erstmals fünf Jahre nach Freischaltung des Hilfetelefons dessen Wirksamkeit.</w:t>
      </w:r>
    </w:p>
    <w:p>
      <w:r>
        <w:rPr>
          <w:color w:val="555555"/>
          <w:sz w:val="17"/>
        </w:rPr>
        <w:t xml:space="preserve">Zitiervorschlag: § 7 HilfetelefonG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https://recht.nulegal.eu/gesetze/HilfetelefonG/7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