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HilfetelefonG — Öffentlichkeitsarbeit</w:t>
      </w:r>
    </w:p>
    <w:p>
      <w:r>
        <w:rPr>
          <w:color w:val="555555"/>
          <w:sz w:val="18"/>
        </w:rPr>
        <w:t xml:space="preserve">Hilfetelefongesetz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Bundesamt für Familie und zivilgesellschaftliche Aufgaben stellt sicher, dass das Hilfetelefon durch Öffentlichkeitsarbeit bundesweit bekannt gemacht und kontinuierlich bekannt gehalten wird.</w:t>
      </w:r>
    </w:p>
    <w:p>
      <w:r>
        <w:rPr>
          <w:color w:val="555555"/>
          <w:sz w:val="17"/>
        </w:rPr>
        <w:t xml:space="preserve">Zitiervorschlag: § 6 HilfetelefonG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https://recht.nulegal.eu/gesetze/HilfetelefonG/6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