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HilfetelefonG — Aufgaben</w:t>
      </w:r>
    </w:p>
    <w:p>
      <w:r>
        <w:rPr>
          <w:color w:val="555555"/>
          <w:sz w:val="18"/>
        </w:rPr>
        <w:t xml:space="preserve">Hilfetelefongesetz</w:t>
      </w:r>
    </w:p>
    <w:p>
      <w:r>
        <w:rPr>
          <w:color w:val="555555"/>
          <w:sz w:val="18"/>
        </w:rPr>
        <w:t xml:space="preserve">Stand: 10.06.2019 (konsolidierte Textfassung, kein amtliches Inkrafttretensdatum)</w:t>
      </w:r>
    </w:p>
    <w:p>
      <w:r>
        <w:t xml:space="preserve">(1) Mit dem Hilfetelefon werden kostenlos Erstberatung und Informationen zu Hilfemöglichkeiten bei allen Formen von Gewalt gegen Frauen angeboten.</w:t>
      </w:r>
    </w:p>
    <w:p>
      <w:r>
        <w:t xml:space="preserve">(2) Personen, die sich an das Hilfetelefon wenden, werden bei Bedarf über andere Einrichtungen und Dienste in ihrer Region informiert, die beraten, unterstützen und, falls erforderlich, eingreifen; auf Wunsch werden sie an diese weitervermittelt. Damit das Hilfetelefon seine Lotsenfunktion wahrnehmen kann, richtet das Bundesamt für Familie und zivilgesellschaftliche Aufgaben eine Datenbank mit den Kontaktdaten und Erreichbarkeiten dieser Einrichtungen und Dienste ein und hält sie auf aktuellem Stand.</w:t>
      </w:r>
    </w:p>
    <w:p>
      <w:r>
        <w:rPr>
          <w:color w:val="555555"/>
          <w:sz w:val="17"/>
        </w:rPr>
        <w:t xml:space="preserve">Zitiervorschlag: § 2 HilfetelefonG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https://recht.nulegal.eu/gesetze/HilfetelefonG/2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