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HiWerkBehKGÄndG</w:t>
      </w:r>
    </w:p>
    <w:p>
      <w:r>
        <w:rPr>
          <w:color w:val="555555"/>
          <w:sz w:val="18"/>
        </w:rPr>
        <w:t xml:space="preserve">Gesetz zur Änderung des Gesetzes über die Errichtung einer Stiftung "Hilfswerk für behinderte Kinder"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HiWerkBehKGÄndG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https://recht.nulegal.eu/gesetze/HiWerkBehKG%C3%84ndG/eingangsformel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