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HföDG (Bayern) — Errichtung und Aufgaben der Fachbereiche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HföD gliedert sich in folgende Fachbereiche:</w:t>
      </w:r>
    </w:p>
    <w:p>
      <w:r>
        <w:t xml:space="preserve">1. Allgemeine Innere Verwaltung</w:t>
      </w:r>
    </w:p>
    <w:p>
      <w:r>
        <w:t xml:space="preserve">2. Polizei</w:t>
      </w:r>
    </w:p>
    <w:p>
      <w:r>
        <w:t xml:space="preserve">3. Rechtspflege</w:t>
      </w:r>
    </w:p>
    <w:p>
      <w:r>
        <w:t xml:space="preserve">4. Archiv- und Bibliothekswesen</w:t>
      </w:r>
    </w:p>
    <w:p>
      <w:r>
        <w:t xml:space="preserve">5. Finanzwesen</w:t>
      </w:r>
    </w:p>
    <w:p>
      <w:r>
        <w:t xml:space="preserve">6. Sozialverwaltung.</w:t>
      </w:r>
    </w:p>
    <w:p>
      <w:r>
        <w:t xml:space="preserve">Die Fachbereiche können jeweils verschiedene Fachrichtungen führen, die vom Staatsministerium der Finanzen und für Heimat im Einvernehmen mit dem nach Art. 2 Satz 3 für den jeweiligen Fachbereich zuständigen Staatsministerium festgelegt werden.</w:t>
      </w:r>
    </w:p>
    <w:p>
      <w:r>
        <w:t xml:space="preserve">(2) Die Fachbereiche erfüllen für ihre Fachrichtungen die Aufgaben der HföD, soweit auf Grund beamtenrechtlicher Vorschriften oder durch dieses Gesetz nichts anderes bestimmt ist. Ihnen obliegt insbesondere</w:t>
      </w:r>
    </w:p>
    <w:p>
      <w:r>
        <w:t xml:space="preserve">1. die Aufstellung der Studienpläne nach Maßgabe der Zulassungs-, Ausbildungs- und Prüfungsordnungen und der hierzu erlassenen Verwaltungsvorschriften;</w:t>
      </w:r>
    </w:p>
    <w:p>
      <w:r>
        <w:t xml:space="preserve">2. die Aufstellung eines Planes der Lehrveranstaltungen für jeweils einen Ausbildungsabschnitt einschließlich der Bestimmung der Lehrgebiete der Lehrpersonen;</w:t>
      </w:r>
    </w:p>
    <w:p>
      <w:r>
        <w:t xml:space="preserve">3. die Verantwortung für die Durchführung der Lehrveranstaltungen und für eine wirksame Studienberatung;</w:t>
      </w:r>
    </w:p>
    <w:p>
      <w:r>
        <w:t xml:space="preserve">4. die Sorge für die Anwendung hochschuldidaktischer Erkenntnisse.</w:t>
      </w:r>
    </w:p>
    <w:p>
      <w:r>
        <w:t xml:space="preserve">Die Aufstellung des Studienplans (Satz 2 Nr. 1) bedarf der Zustimmung des nach Art. 2 Satz 3 für den jeweiligen Fachbereich zuständigen Staatsministeriums oder der von ihm bestimmten Stelle.</w:t>
      </w:r>
    </w:p>
    <w:p>
      <w:r>
        <w:rPr>
          <w:color w:val="555555"/>
          <w:sz w:val="17"/>
        </w:rPr>
        <w:t xml:space="preserve">Zitiervorschlag: Art 9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