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HföDG (Bayern) — Zusammensetzung des Rats</w:t>
      </w:r>
    </w:p>
    <w:p>
      <w:r>
        <w:rPr>
          <w:color w:val="555555"/>
          <w:sz w:val="18"/>
        </w:rPr>
        <w:t xml:space="preserve">HföD-Gesetz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Dem Rat gehören an</w:t>
      </w:r>
    </w:p>
    <w:p>
      <w:r>
        <w:t xml:space="preserve">1. der Präsident als Vorsitzender;</w:t>
      </w:r>
    </w:p>
    <w:p>
      <w:r>
        <w:t xml:space="preserve">2. die Fachbereichsleiter und der Leiter der Zentralverwaltung;</w:t>
      </w:r>
    </w:p>
    <w:p>
      <w:r>
        <w:t xml:space="preserve">3. zwei Vertreter des Staatsministeriums des Innern, für Sport und Integration und je ein Vertreter der anderen nach Art. 2 Satz 3 für die Fachbereiche zuständigen Staatsministerien;</w:t>
      </w:r>
    </w:p>
    <w:p>
      <w:r>
        <w:t xml:space="preserve">4. je ein Vertreter der kommunalen Spitzenverbände;</w:t>
      </w:r>
    </w:p>
    <w:p>
      <w:r>
        <w:t xml:space="preserve">5. drei für die Dauer von zwei Jahren gewählte Vertreter der hauptamtlichen Lehrpersonen;</w:t>
      </w:r>
    </w:p>
    <w:p>
      <w:r>
        <w:t xml:space="preserve">6. drei für die Dauer eines Jahres gewählte Vertreter der Studierenden;</w:t>
      </w:r>
    </w:p>
    <w:p>
      <w:r>
        <w:t xml:space="preserve">7. ein für die Dauer von zwei Jahren gewählter Vertreter des Verwaltungspersonals.</w:t>
      </w:r>
    </w:p>
    <w:p>
      <w:r>
        <w:t xml:space="preserve">(2) Für die in Abs. 1 Nr. 3 genannten Mitglieder werden Stellvertreter bestellt. Die Mitglieder nach Abs. 1 Nr. 4 und deren Stellvertreter werden von den kommunalen Spitzenverbänden bestimmt. Die Mitglieder nach Abs. 1 Nr. 5 und 6 und deren Stellvertreter werden von den entsprechenden Mitgliedern der Fachbereichskonferenz, das Mitglied nach Abs. 1 Nr. 7 und dessen Stellvertreter werden vom Verwaltungspersonal gewählt; das Nähere regelt die Satzung.</w:t>
      </w:r>
    </w:p>
    <w:p>
      <w:r>
        <w:rPr>
          <w:color w:val="555555"/>
          <w:sz w:val="17"/>
        </w:rPr>
        <w:t xml:space="preserve">Zitiervorschlag: Art 7 HföDG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https://recht.nulegal.eu/gesetze/Hf%C3%B6DG/7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