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HeudG (Sachsen) — Ortsteilname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Name der Gemeinde Heuersdorf wird Ortsteilname der Stadt Regis-Breitingen.</w:t>
      </w:r>
    </w:p>
    <w:p>
      <w:r>
        <w:t xml:space="preserve">(2) Das Benennungsrecht der Stadt Regis-Breitingen gemäß § 5 Abs. 4 der Gemeindeordnung für den Freistaat Sachsen ( SächsGemO ) in der Fassung der Bekanntmachung vom 18. März 2003 (SächsGVBl. S. 55, 159), in der jeweils geltenden Fassung, bleibt unberührt.</w:t>
      </w:r>
    </w:p>
    <w:p>
      <w:r>
        <w:rPr>
          <w:color w:val="555555"/>
          <w:sz w:val="17"/>
        </w:rPr>
        <w:t xml:space="preserve">Zitiervorschlag: § 6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