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Herne (Nordrhein-Westfalen) — In-Kraft-Treten</w:t>
      </w:r>
    </w:p>
    <w:p>
      <w:r>
        <w:rPr>
          <w:color w:val="555555"/>
          <w:sz w:val="18"/>
        </w:rPr>
        <w:t xml:space="preserve">Umgliederungs-VO Gelsenkirchen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November 2002 in Kraft.</w:t>
      </w:r>
    </w:p>
    <w:p>
      <w:r>
        <w:t xml:space="preserve">Der Justizminister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 Herne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https://recht.nulegal.eu/gesetze/Herne/3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Herne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