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6b HeizkostenV — Zulässigkeit und Umfang der Verarbeitung von Daten</w:t>
      </w:r>
    </w:p>
    <w:p>
      <w:r>
        <w:rPr>
          <w:color w:val="555555"/>
          <w:sz w:val="18"/>
        </w:rPr>
        <w:t xml:space="preserve">Verordnung über Heizkostenabrechnung</w:t>
      </w:r>
    </w:p>
    <w:p>
      <w:r>
        <w:rPr>
          <w:color w:val="555555"/>
          <w:sz w:val="18"/>
        </w:rPr>
        <w:t xml:space="preserve">Stand: 02.12.2021 (konsolidierte Textfassung, kein amtliches Inkrafttretensdatum)</w:t>
      </w:r>
    </w:p>
    <w:p>
      <w:r>
        <w:t xml:space="preserve">Die Erhebung, Speicherung und Verwendung von Daten aus einer fernablesbaren Ausstattung zur Verbrauchserfassung darf nur durch den Gebäudeeigentümer oder einen von ihm beauftragten Dritten erfolgen und soweit dies erforderlich ist:</w:t>
      </w:r>
    </w:p>
    <w:p>
      <w:pPr>
        <w:ind w:left="420"/>
      </w:pPr>
      <w:r>
        <w:t xml:space="preserve">1. zur Erfüllung der verbrauchsabhängigen Kostenverteilung und zur Abrechnung mit dem Nutzer nach § 6 oder</w:t>
      </w:r>
    </w:p>
    <w:p>
      <w:pPr>
        <w:ind w:left="420"/>
      </w:pPr>
      <w:r>
        <w:t xml:space="preserve">2. zur Erfüllung der Informationspflichten nach § 6a.</w:t>
      </w:r>
    </w:p>
    <w:p>
      <w:r>
        <w:rPr>
          <w:color w:val="555555"/>
          <w:sz w:val="17"/>
        </w:rPr>
        <w:t xml:space="preserve">Zitiervorschlag: § 6b HeizkostenV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https://recht.nulegal.eu/gesetze/HeizkostenV/6b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