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HeizkZG</w:t>
      </w:r>
    </w:p>
    <w:p>
      <w:r>
        <w:rPr>
          <w:color w:val="555555"/>
          <w:sz w:val="18"/>
        </w:rPr>
        <w:t xml:space="preserve">Gesetz zur Gewährung eines einmaligen Heizkostenzuschusses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HeizkZG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https://recht.nulegal.eu/gesetze/HeizkZG/eingangsformel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