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HeimMitwirkungsV — Vorbereitung und Durchführung der Wahl</w:t>
      </w:r>
    </w:p>
    <w:p>
      <w:r>
        <w:rPr>
          <w:color w:val="555555"/>
          <w:sz w:val="18"/>
        </w:rPr>
        <w:t xml:space="preserve">Heimmitwirkungsverordnung</w:t>
      </w:r>
    </w:p>
    <w:p>
      <w:r>
        <w:rPr>
          <w:color w:val="555555"/>
          <w:sz w:val="18"/>
        </w:rPr>
        <w:t xml:space="preserve">Stand: 10.06.2019 (konsolidierte Textfassung, kein amtliches Inkrafttretensdatum)</w:t>
      </w:r>
    </w:p>
    <w:p>
      <w:r>
        <w:t xml:space="preserve">(1) Der Wahlausschuss bestimmt Ort und Zeit der Wahl und informiert die Bewohnerinnen und Bewohner und die zuständige Behörde über die bevorstehende Wahl. Der Wahltermin ist mindestens vier Wochen vor der Wahl bekannt zu geben. Der Wahlausschuss holt die Wahlvorschläge und die Zustimmungserklärung der vorgeschlagenen Personen zur Annahme der Wahl ein. Der Wahlausschuss stellt eine Liste der Wahlvorschläge auf und gibt diese Liste sowie den Gang der Wahl bekannt.</w:t>
      </w:r>
    </w:p>
    <w:p>
      <w:r>
        <w:t xml:space="preserve">(2) Der Wahlausschuss hat die Wahlhandlung zu überwachen, die Stimmen auszuzählen und das Wahlergebnis in einer Niederschrift festzustellen. Das Ergebnis der Wahl hat er in dem Heim durch Aushang und durch schriftliche Mitteilung an alle Bewohnerinnen und Bewohner bekannt zu machen. Der Wahlausschuss informiert die Heimbeiratsbewerberinnen und Heimbeiratsbewerber, die nicht im Heim wohnen, über das Ergebnis der Wahl.</w:t>
      </w:r>
    </w:p>
    <w:p>
      <w:r>
        <w:t xml:space="preserve">(3) Bei der Vorbereitung und Durchführung der Wahl sollen die besonderen Gegebenheiten in den einzelnen Heimen, vor allem Zusammensetzung der Wahlberechtigten, Art, Größe, Zielsetzung und Ausstattung berücksichtigt werden.</w:t>
      </w:r>
    </w:p>
    <w:p>
      <w:r>
        <w:t xml:space="preserve">(4) Der Wahlausschuss fasst seine Beschlüsse mit einfacher Stimmenmehrheit.</w:t>
      </w:r>
    </w:p>
    <w:p>
      <w:r>
        <w:rPr>
          <w:color w:val="555555"/>
          <w:sz w:val="17"/>
        </w:rPr>
        <w:t xml:space="preserve">Zitiervorschlag: § 7 HeimMitwirkungsV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https://recht.nulegal.eu/gesetze/HeimMitwirkungsV/7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