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HeimMindBauV — Zugänge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Wohn-, Schlaf- und Sanitärräume müssen im Notfall von außen zugänglich sein.</w:t>
      </w:r>
    </w:p>
    <w:p>
      <w:r>
        <w:t xml:space="preserve">(2) In Pflegeheimen und Pflegeabteilungen müssen die Türen zu den Pflegeplätzen so breit sein, daß durch sie bettlägerige Bewohner transportiert werden können.</w:t>
      </w:r>
    </w:p>
    <w:p>
      <w:r>
        <w:rPr>
          <w:color w:val="555555"/>
          <w:sz w:val="17"/>
        </w:rPr>
        <w:t xml:space="preserve">Zitiervorschlag: § 9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